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B47CE" w14:textId="415B1659" w:rsidR="006F0352" w:rsidRPr="0074590A" w:rsidRDefault="006F0352" w:rsidP="006F0352">
      <w:pPr>
        <w:tabs>
          <w:tab w:val="left" w:pos="567"/>
        </w:tabs>
        <w:rPr>
          <w:rFonts w:cs="Arial"/>
          <w:b/>
          <w:sz w:val="24"/>
          <w:lang w:val="en-GB"/>
        </w:rPr>
      </w:pPr>
      <w:r>
        <w:rPr>
          <w:rFonts w:cs="Arial"/>
          <w:b/>
          <w:sz w:val="24"/>
          <w:lang w:val="en-GB"/>
        </w:rPr>
        <w:t xml:space="preserve">3GPP TSG RAN WG1 Meeting #98  </w:t>
      </w:r>
      <w:r>
        <w:rPr>
          <w:rFonts w:cs="Arial"/>
          <w:b/>
          <w:sz w:val="24"/>
          <w:lang w:val="en-GB"/>
        </w:rPr>
        <w:tab/>
      </w:r>
      <w:r>
        <w:rPr>
          <w:rFonts w:cs="Arial"/>
          <w:b/>
          <w:sz w:val="24"/>
          <w:lang w:val="en-GB"/>
        </w:rPr>
        <w:tab/>
      </w:r>
      <w:r>
        <w:rPr>
          <w:rFonts w:cs="Arial"/>
          <w:b/>
          <w:sz w:val="24"/>
          <w:lang w:val="en-GB"/>
        </w:rPr>
        <w:tab/>
        <w:t xml:space="preserve">                                                                 </w:t>
      </w:r>
      <w:r>
        <w:rPr>
          <w:rFonts w:cs="Arial"/>
          <w:b/>
          <w:sz w:val="24"/>
          <w:lang w:val="en-GB"/>
        </w:rPr>
        <w:tab/>
      </w:r>
      <w:r w:rsidRPr="00F5600A">
        <w:rPr>
          <w:rFonts w:cs="Arial"/>
          <w:b/>
          <w:sz w:val="24"/>
          <w:lang w:val="en-GB"/>
        </w:rPr>
        <w:t>R1-19</w:t>
      </w:r>
      <w:r>
        <w:rPr>
          <w:rFonts w:cs="Arial"/>
          <w:b/>
          <w:sz w:val="24"/>
          <w:lang w:val="en-GB"/>
        </w:rPr>
        <w:t>08339</w:t>
      </w:r>
    </w:p>
    <w:p w14:paraId="4A3E77FC" w14:textId="77777777" w:rsidR="006F0352" w:rsidRPr="00EA743A" w:rsidRDefault="006F0352" w:rsidP="006F0352">
      <w:pPr>
        <w:tabs>
          <w:tab w:val="left" w:pos="567"/>
        </w:tabs>
        <w:rPr>
          <w:rStyle w:val="apple-style-span"/>
          <w:rFonts w:cs="Arial"/>
          <w:b/>
          <w:sz w:val="16"/>
          <w:szCs w:val="16"/>
        </w:rPr>
      </w:pPr>
      <w:r>
        <w:rPr>
          <w:rFonts w:cs="Arial"/>
          <w:b/>
          <w:sz w:val="24"/>
          <w:lang w:val="en-GB"/>
        </w:rPr>
        <w:t>Prague, Czech Republic, August 26</w:t>
      </w:r>
      <w:r>
        <w:rPr>
          <w:rFonts w:cs="Arial"/>
          <w:b/>
          <w:sz w:val="24"/>
          <w:vertAlign w:val="superscript"/>
          <w:lang w:val="en-GB"/>
        </w:rPr>
        <w:t>th</w:t>
      </w:r>
      <w:r w:rsidRPr="00637D76">
        <w:rPr>
          <w:rFonts w:cs="Arial"/>
          <w:b/>
          <w:sz w:val="24"/>
          <w:lang w:val="en-GB"/>
        </w:rPr>
        <w:t xml:space="preserve"> – </w:t>
      </w:r>
      <w:r>
        <w:rPr>
          <w:rFonts w:cs="Arial"/>
          <w:b/>
          <w:sz w:val="24"/>
          <w:lang w:val="en-GB"/>
        </w:rPr>
        <w:t>30</w:t>
      </w:r>
      <w:r w:rsidRPr="0078042F">
        <w:rPr>
          <w:rFonts w:cs="Arial"/>
          <w:b/>
          <w:sz w:val="24"/>
          <w:vertAlign w:val="superscript"/>
          <w:lang w:val="en-GB"/>
        </w:rPr>
        <w:t>th</w:t>
      </w:r>
      <w:r w:rsidRPr="00637D76">
        <w:rPr>
          <w:rFonts w:cs="Arial"/>
          <w:b/>
          <w:sz w:val="24"/>
          <w:lang w:val="en-GB"/>
        </w:rPr>
        <w:t>, 2019</w:t>
      </w:r>
    </w:p>
    <w:p w14:paraId="27CC8F42" w14:textId="6AD03118"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F3A2E">
        <w:rPr>
          <w:b/>
          <w:sz w:val="24"/>
          <w:szCs w:val="24"/>
        </w:rPr>
        <w:t>7</w:t>
      </w:r>
      <w:r w:rsidR="0047618F">
        <w:rPr>
          <w:b/>
          <w:sz w:val="24"/>
          <w:szCs w:val="24"/>
        </w:rPr>
        <w:t>.</w:t>
      </w:r>
      <w:r w:rsidR="00FD0831">
        <w:rPr>
          <w:b/>
          <w:sz w:val="24"/>
          <w:szCs w:val="24"/>
        </w:rPr>
        <w:t>2.</w:t>
      </w:r>
      <w:r w:rsidR="00CB7C8C">
        <w:rPr>
          <w:b/>
          <w:sz w:val="24"/>
          <w:szCs w:val="24"/>
        </w:rPr>
        <w:t>1.</w:t>
      </w:r>
      <w:r w:rsidR="00FD0831">
        <w:rPr>
          <w:b/>
          <w:sz w:val="24"/>
          <w:szCs w:val="24"/>
        </w:rPr>
        <w:t>2</w:t>
      </w:r>
    </w:p>
    <w:p w14:paraId="6DA092FE" w14:textId="52DE552F"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B14861">
        <w:rPr>
          <w:b/>
          <w:sz w:val="24"/>
          <w:szCs w:val="24"/>
        </w:rPr>
        <w:t>Charter Communications</w:t>
      </w:r>
    </w:p>
    <w:p w14:paraId="44340712" w14:textId="0CB97DF8"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CB7C8C">
        <w:rPr>
          <w:b/>
          <w:sz w:val="24"/>
          <w:szCs w:val="24"/>
        </w:rPr>
        <w:t>Views on 2-Step RA Procedures</w:t>
      </w:r>
    </w:p>
    <w:p w14:paraId="1B000D7D"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6C1246FB" w14:textId="77777777" w:rsidR="00A64CF7" w:rsidRPr="00A11840" w:rsidRDefault="00A64CF7" w:rsidP="00424124">
      <w:pPr>
        <w:pStyle w:val="NoSpacing"/>
        <w:jc w:val="left"/>
        <w:rPr>
          <w:sz w:val="16"/>
          <w:szCs w:val="16"/>
        </w:rPr>
      </w:pPr>
    </w:p>
    <w:p w14:paraId="1439EB78" w14:textId="77777777" w:rsidR="00707D20" w:rsidRPr="00172743" w:rsidRDefault="00424124" w:rsidP="002D59EA">
      <w:pPr>
        <w:pStyle w:val="Heading1"/>
      </w:pPr>
      <w:r w:rsidRPr="00172743">
        <w:t>Introduction</w:t>
      </w:r>
    </w:p>
    <w:p w14:paraId="24675206" w14:textId="5B5454DC" w:rsidR="00BC07D6" w:rsidRDefault="00017FFD" w:rsidP="0058113E">
      <w:pPr>
        <w:pStyle w:val="maintext"/>
        <w:ind w:firstLineChars="0" w:firstLine="0"/>
        <w:rPr>
          <w:rFonts w:ascii="Calibri" w:hAnsi="Calibri"/>
        </w:rPr>
      </w:pPr>
      <w:r>
        <w:rPr>
          <w:rFonts w:ascii="Calibri" w:hAnsi="Calibri"/>
        </w:rPr>
        <w:t>T</w:t>
      </w:r>
      <w:r w:rsidR="00CB7C8C">
        <w:rPr>
          <w:rFonts w:ascii="Calibri" w:hAnsi="Calibri"/>
        </w:rPr>
        <w:t xml:space="preserve">he NR 2-step RA </w:t>
      </w:r>
      <w:r w:rsidR="00CE01CF">
        <w:rPr>
          <w:rFonts w:ascii="Calibri" w:hAnsi="Calibri"/>
        </w:rPr>
        <w:t>WI</w:t>
      </w:r>
      <w:r w:rsidR="0058113E">
        <w:rPr>
          <w:rFonts w:ascii="Calibri" w:hAnsi="Calibri"/>
        </w:rPr>
        <w:t xml:space="preserve"> </w:t>
      </w:r>
      <w:r w:rsidR="00B359FB">
        <w:rPr>
          <w:rFonts w:ascii="Calibri" w:hAnsi="Calibri"/>
        </w:rPr>
        <w:t>is in progress in RAN1</w:t>
      </w:r>
      <w:r w:rsidR="0058113E">
        <w:rPr>
          <w:rFonts w:ascii="Calibri" w:hAnsi="Calibri"/>
        </w:rPr>
        <w:t xml:space="preserve"> [1]</w:t>
      </w:r>
      <w:r w:rsidR="0047618F">
        <w:rPr>
          <w:rFonts w:ascii="Calibri" w:hAnsi="Calibri"/>
        </w:rPr>
        <w:t>.</w:t>
      </w:r>
      <w:r w:rsidR="00B359FB">
        <w:rPr>
          <w:rFonts w:ascii="Calibri" w:hAnsi="Calibri"/>
        </w:rPr>
        <w:t xml:space="preserve"> </w:t>
      </w:r>
      <w:r w:rsidR="00B16656">
        <w:rPr>
          <w:rFonts w:ascii="Calibri" w:hAnsi="Calibri"/>
        </w:rPr>
        <w:t xml:space="preserve">In </w:t>
      </w:r>
      <w:r>
        <w:rPr>
          <w:rFonts w:ascii="Calibri" w:hAnsi="Calibri"/>
        </w:rPr>
        <w:t xml:space="preserve">the </w:t>
      </w:r>
      <w:r w:rsidR="003A2DB2">
        <w:rPr>
          <w:rFonts w:ascii="Calibri" w:hAnsi="Calibri"/>
        </w:rPr>
        <w:t>R</w:t>
      </w:r>
      <w:r>
        <w:rPr>
          <w:rFonts w:ascii="Calibri" w:hAnsi="Calibri"/>
        </w:rPr>
        <w:t xml:space="preserve">AN1 </w:t>
      </w:r>
      <w:r w:rsidR="006F0352">
        <w:rPr>
          <w:rFonts w:ascii="Calibri" w:hAnsi="Calibri"/>
        </w:rPr>
        <w:t>#97</w:t>
      </w:r>
      <w:r>
        <w:rPr>
          <w:rFonts w:ascii="Calibri" w:hAnsi="Calibri"/>
        </w:rPr>
        <w:t xml:space="preserve"> meeting, several agreements were reached on </w:t>
      </w:r>
      <w:r w:rsidR="00CB7C8C">
        <w:rPr>
          <w:rFonts w:ascii="Calibri" w:hAnsi="Calibri"/>
        </w:rPr>
        <w:t>RA procedures</w:t>
      </w:r>
      <w:r>
        <w:rPr>
          <w:rFonts w:ascii="Calibri" w:hAnsi="Calibri"/>
        </w:rPr>
        <w:t xml:space="preserve"> </w:t>
      </w:r>
      <w:r>
        <w:rPr>
          <w:rFonts w:ascii="Calibri" w:hAnsi="Calibri"/>
        </w:rPr>
        <w:fldChar w:fldCharType="begin"/>
      </w:r>
      <w:r>
        <w:rPr>
          <w:rFonts w:ascii="Calibri" w:hAnsi="Calibri"/>
        </w:rPr>
        <w:instrText xml:space="preserve"> REF _Ref878098 \r \h </w:instrText>
      </w:r>
      <w:r>
        <w:rPr>
          <w:rFonts w:ascii="Calibri" w:hAnsi="Calibri"/>
        </w:rPr>
      </w:r>
      <w:r>
        <w:rPr>
          <w:rFonts w:ascii="Calibri" w:hAnsi="Calibri"/>
        </w:rPr>
        <w:fldChar w:fldCharType="separate"/>
      </w:r>
      <w:r>
        <w:rPr>
          <w:rFonts w:ascii="Calibri" w:hAnsi="Calibri"/>
        </w:rPr>
        <w:t>[2]</w:t>
      </w:r>
      <w:r>
        <w:rPr>
          <w:rFonts w:ascii="Calibri" w:hAnsi="Calibri"/>
        </w:rPr>
        <w:fldChar w:fldCharType="end"/>
      </w:r>
      <w:r>
        <w:rPr>
          <w:rFonts w:ascii="Calibri" w:hAnsi="Calibri"/>
        </w:rPr>
        <w:t>:</w:t>
      </w:r>
    </w:p>
    <w:p w14:paraId="16C2A53A" w14:textId="77777777" w:rsidR="00DA33FF" w:rsidRPr="00A0412A" w:rsidRDefault="00DA33FF" w:rsidP="00DA33FF">
      <w:r w:rsidRPr="00A0412A">
        <w:rPr>
          <w:highlight w:val="green"/>
        </w:rPr>
        <w:t>Agreements</w:t>
      </w:r>
      <w:r w:rsidRPr="00A0412A">
        <w:t>:</w:t>
      </w:r>
    </w:p>
    <w:p w14:paraId="44496056" w14:textId="77777777" w:rsidR="00DA33FF" w:rsidRPr="00A0412A" w:rsidRDefault="00DA33FF" w:rsidP="00DA33FF">
      <w:pPr>
        <w:numPr>
          <w:ilvl w:val="0"/>
          <w:numId w:val="13"/>
        </w:numPr>
        <w:spacing w:before="0" w:after="0"/>
        <w:jc w:val="left"/>
      </w:pPr>
      <w:r w:rsidRPr="00A0412A">
        <w:t>MsgA shall support all the preamble formats specified for NR release 15.</w:t>
      </w:r>
    </w:p>
    <w:p w14:paraId="4E019AE8" w14:textId="77777777" w:rsidR="00DA33FF" w:rsidRPr="00A0412A" w:rsidRDefault="00DA33FF" w:rsidP="00DA33FF">
      <w:pPr>
        <w:rPr>
          <w:sz w:val="36"/>
        </w:rPr>
      </w:pPr>
    </w:p>
    <w:p w14:paraId="2EA0A40D" w14:textId="77777777" w:rsidR="00DA33FF" w:rsidRPr="00A0412A" w:rsidRDefault="00DA33FF" w:rsidP="00DA33FF">
      <w:r w:rsidRPr="00A0412A">
        <w:rPr>
          <w:highlight w:val="green"/>
        </w:rPr>
        <w:t>Agreements</w:t>
      </w:r>
      <w:r w:rsidRPr="00A0412A">
        <w:t>:</w:t>
      </w:r>
    </w:p>
    <w:p w14:paraId="63C26488" w14:textId="77777777" w:rsidR="00DA33FF" w:rsidRPr="00A0412A" w:rsidRDefault="00DA33FF" w:rsidP="00DA33FF">
      <w:pPr>
        <w:widowControl w:val="0"/>
        <w:spacing w:line="259" w:lineRule="auto"/>
        <w:rPr>
          <w:rFonts w:eastAsia="DengXian"/>
          <w:kern w:val="2"/>
          <w:lang w:eastAsia="zh-CN"/>
        </w:rPr>
      </w:pPr>
      <w:bookmarkStart w:id="2" w:name="_Hlk8850408"/>
      <w:r w:rsidRPr="00A0412A">
        <w:rPr>
          <w:rFonts w:eastAsia="DengXian"/>
          <w:kern w:val="2"/>
          <w:lang w:eastAsia="zh-CN"/>
        </w:rPr>
        <w:t xml:space="preserve">From RAN1 perspective, when re-transmitting MsgA, and if the MsgA PRACH is on a different spatial filter (beam) than the latest MsgA PRACH transmission, </w:t>
      </w:r>
      <w:r w:rsidRPr="00251AD4">
        <w:rPr>
          <w:rFonts w:eastAsia="DengXian"/>
          <w:color w:val="000000"/>
          <w:kern w:val="2"/>
          <w:lang w:eastAsia="zh-CN"/>
        </w:rPr>
        <w:t>layer 1</w:t>
      </w:r>
      <w:r w:rsidRPr="00A0412A">
        <w:rPr>
          <w:rFonts w:eastAsia="DengXian"/>
          <w:kern w:val="2"/>
          <w:lang w:eastAsia="zh-CN"/>
        </w:rPr>
        <w:t xml:space="preserve"> notifies higher layer to suspend the power ramping counter of MsgA PRACH, </w:t>
      </w:r>
    </w:p>
    <w:p w14:paraId="33979F22" w14:textId="0D231F10" w:rsidR="00DA33FF" w:rsidRDefault="00DA33FF" w:rsidP="00DA33FF">
      <w:pPr>
        <w:pStyle w:val="ListParagraph"/>
        <w:widowControl w:val="0"/>
        <w:numPr>
          <w:ilvl w:val="0"/>
          <w:numId w:val="14"/>
        </w:numPr>
        <w:spacing w:before="0" w:after="0" w:line="259" w:lineRule="auto"/>
        <w:rPr>
          <w:rFonts w:eastAsia="DengXian"/>
          <w:kern w:val="2"/>
          <w:lang w:eastAsia="zh-CN"/>
        </w:rPr>
      </w:pPr>
      <w:r w:rsidRPr="00A0412A">
        <w:rPr>
          <w:rFonts w:eastAsia="DengXian"/>
          <w:kern w:val="2"/>
          <w:lang w:eastAsia="zh-CN"/>
        </w:rPr>
        <w:t>FFS: How to determine the retransmitted MsgA PUSCH Tx power.</w:t>
      </w:r>
    </w:p>
    <w:p w14:paraId="176B7325" w14:textId="77777777" w:rsidR="00DA33FF" w:rsidRPr="00DA33FF" w:rsidRDefault="00DA33FF" w:rsidP="00DA33FF">
      <w:pPr>
        <w:widowControl w:val="0"/>
        <w:spacing w:before="0" w:after="0" w:line="259" w:lineRule="auto"/>
        <w:rPr>
          <w:rFonts w:eastAsia="DengXian"/>
          <w:kern w:val="2"/>
          <w:lang w:eastAsia="zh-CN"/>
        </w:rPr>
      </w:pPr>
    </w:p>
    <w:p w14:paraId="044CCDF4" w14:textId="6BA2DA89" w:rsidR="00DA33FF" w:rsidRDefault="00DA33FF" w:rsidP="00DA33FF">
      <w:pPr>
        <w:widowControl w:val="0"/>
        <w:spacing w:before="0" w:after="0" w:line="259" w:lineRule="auto"/>
        <w:rPr>
          <w:rFonts w:eastAsia="DengXian"/>
          <w:kern w:val="2"/>
          <w:lang w:eastAsia="zh-CN"/>
        </w:rPr>
      </w:pPr>
    </w:p>
    <w:p w14:paraId="478E9CAB" w14:textId="77777777" w:rsidR="00DA33FF" w:rsidRPr="00801B7C" w:rsidRDefault="00DA33FF" w:rsidP="00DA33FF">
      <w:r w:rsidRPr="00801B7C">
        <w:rPr>
          <w:highlight w:val="green"/>
        </w:rPr>
        <w:t>Agreements</w:t>
      </w:r>
      <w:r w:rsidRPr="00801B7C">
        <w:t>:</w:t>
      </w:r>
    </w:p>
    <w:p w14:paraId="451D3911" w14:textId="77777777" w:rsidR="00DA33FF" w:rsidRPr="00801B7C" w:rsidRDefault="00DA33FF" w:rsidP="00DA33FF">
      <w:pPr>
        <w:pStyle w:val="ListParagraph"/>
        <w:numPr>
          <w:ilvl w:val="0"/>
          <w:numId w:val="11"/>
        </w:numPr>
        <w:overflowPunct w:val="0"/>
        <w:autoSpaceDE w:val="0"/>
        <w:autoSpaceDN w:val="0"/>
        <w:adjustRightInd w:val="0"/>
        <w:spacing w:before="0" w:after="180"/>
        <w:jc w:val="left"/>
        <w:textAlignment w:val="baseline"/>
        <w:rPr>
          <w:color w:val="000000"/>
        </w:rPr>
      </w:pPr>
      <w:r w:rsidRPr="00801B7C">
        <w:rPr>
          <w:rFonts w:eastAsia="DengXian"/>
          <w:kern w:val="2"/>
          <w:lang w:eastAsia="zh-CN"/>
        </w:rPr>
        <w:t xml:space="preserve">RACH preamble power control parameters include; </w:t>
      </w:r>
      <w:r w:rsidRPr="00801B7C">
        <w:rPr>
          <w:rFonts w:eastAsia="DengXian"/>
          <w:i/>
          <w:kern w:val="2"/>
          <w:lang w:eastAsia="zh-CN"/>
        </w:rPr>
        <w:t>powerRampingStep</w:t>
      </w:r>
      <w:r w:rsidRPr="00801B7C">
        <w:rPr>
          <w:rFonts w:eastAsia="DengXian"/>
          <w:kern w:val="2"/>
          <w:lang w:eastAsia="zh-CN"/>
        </w:rPr>
        <w:t xml:space="preserve"> and </w:t>
      </w:r>
      <w:r w:rsidRPr="00801B7C">
        <w:rPr>
          <w:rFonts w:eastAsia="DengXian"/>
          <w:i/>
          <w:kern w:val="2"/>
          <w:lang w:eastAsia="zh-CN"/>
        </w:rPr>
        <w:t>preambleReceivedTargetPower</w:t>
      </w:r>
      <w:r w:rsidRPr="00801B7C">
        <w:rPr>
          <w:rFonts w:eastAsia="DengXian"/>
          <w:kern w:val="2"/>
          <w:lang w:eastAsia="zh-CN"/>
        </w:rPr>
        <w:t>.</w:t>
      </w:r>
    </w:p>
    <w:p w14:paraId="61A6B5D9" w14:textId="00B4878A" w:rsidR="00DA33FF" w:rsidRDefault="00DA33FF" w:rsidP="00DA33FF">
      <w:pPr>
        <w:widowControl w:val="0"/>
        <w:spacing w:before="0" w:after="0" w:line="259" w:lineRule="auto"/>
        <w:rPr>
          <w:rFonts w:eastAsia="DengXian"/>
          <w:kern w:val="2"/>
          <w:lang w:eastAsia="zh-CN"/>
        </w:rPr>
      </w:pPr>
      <w:r>
        <w:rPr>
          <w:rFonts w:eastAsia="DengXian"/>
          <w:kern w:val="2"/>
          <w:lang w:eastAsia="zh-CN"/>
        </w:rPr>
        <w:t>An agreement on MsgA PUSCH Tx power d</w:t>
      </w:r>
      <w:r w:rsidRPr="00DA33FF">
        <w:rPr>
          <w:rFonts w:eastAsia="DengXian"/>
          <w:kern w:val="2"/>
          <w:lang w:eastAsia="zh-CN"/>
        </w:rPr>
        <w:t>uring MsgA PUSCH retransmissions</w:t>
      </w:r>
      <w:r>
        <w:rPr>
          <w:rFonts w:eastAsia="DengXian"/>
          <w:kern w:val="2"/>
          <w:lang w:eastAsia="zh-CN"/>
        </w:rPr>
        <w:t xml:space="preserve"> was also reached.</w:t>
      </w:r>
    </w:p>
    <w:p w14:paraId="28C06052" w14:textId="77777777" w:rsidR="00DA33FF" w:rsidRPr="00DA33FF" w:rsidRDefault="00DA33FF" w:rsidP="00DA33FF">
      <w:pPr>
        <w:widowControl w:val="0"/>
        <w:spacing w:before="0" w:after="0" w:line="259" w:lineRule="auto"/>
        <w:rPr>
          <w:rFonts w:eastAsia="DengXian"/>
          <w:kern w:val="2"/>
          <w:lang w:eastAsia="zh-CN"/>
        </w:rPr>
      </w:pPr>
    </w:p>
    <w:bookmarkEnd w:id="2"/>
    <w:p w14:paraId="5C44AC42" w14:textId="1D9C409A" w:rsidR="00F33B94" w:rsidRDefault="00017FFD" w:rsidP="004D58F6">
      <w:pPr>
        <w:pStyle w:val="maintext"/>
        <w:ind w:firstLineChars="0" w:firstLine="0"/>
        <w:rPr>
          <w:rFonts w:ascii="Calibri" w:hAnsi="Calibri"/>
        </w:rPr>
      </w:pPr>
      <w:r>
        <w:rPr>
          <w:rFonts w:ascii="Calibri" w:hAnsi="Calibri"/>
        </w:rPr>
        <w:t xml:space="preserve">This contribution discusses </w:t>
      </w:r>
      <w:r w:rsidR="00DA33FF">
        <w:rPr>
          <w:rFonts w:ascii="Calibri" w:hAnsi="Calibri"/>
        </w:rPr>
        <w:t xml:space="preserve">a number of remaining </w:t>
      </w:r>
      <w:r>
        <w:rPr>
          <w:rFonts w:ascii="Calibri" w:hAnsi="Calibri"/>
        </w:rPr>
        <w:t>open issues as captured</w:t>
      </w:r>
      <w:r w:rsidR="00B44479">
        <w:rPr>
          <w:rFonts w:ascii="Calibri" w:hAnsi="Calibri"/>
        </w:rPr>
        <w:t xml:space="preserve"> in </w:t>
      </w:r>
      <w:r w:rsidR="00B44479">
        <w:rPr>
          <w:rFonts w:ascii="Calibri" w:hAnsi="Calibri"/>
        </w:rPr>
        <w:fldChar w:fldCharType="begin"/>
      </w:r>
      <w:r w:rsidR="00B44479">
        <w:rPr>
          <w:rFonts w:ascii="Calibri" w:hAnsi="Calibri"/>
        </w:rPr>
        <w:instrText xml:space="preserve"> REF _Ref16787034 \r \h </w:instrText>
      </w:r>
      <w:r w:rsidR="00B44479">
        <w:rPr>
          <w:rFonts w:ascii="Calibri" w:hAnsi="Calibri"/>
        </w:rPr>
      </w:r>
      <w:r w:rsidR="00B44479">
        <w:rPr>
          <w:rFonts w:ascii="Calibri" w:hAnsi="Calibri"/>
        </w:rPr>
        <w:fldChar w:fldCharType="separate"/>
      </w:r>
      <w:r w:rsidR="00B44479">
        <w:rPr>
          <w:rFonts w:ascii="Calibri" w:hAnsi="Calibri"/>
        </w:rPr>
        <w:t>[3]</w:t>
      </w:r>
      <w:r w:rsidR="00B44479">
        <w:rPr>
          <w:rFonts w:ascii="Calibri" w:hAnsi="Calibri"/>
        </w:rPr>
        <w:fldChar w:fldCharType="end"/>
      </w:r>
      <w:r>
        <w:rPr>
          <w:rFonts w:ascii="Calibri" w:hAnsi="Calibri"/>
        </w:rPr>
        <w:t>.</w:t>
      </w:r>
    </w:p>
    <w:p w14:paraId="7E833F0D" w14:textId="107521E8" w:rsidR="00B94AAD" w:rsidRDefault="00CC3C17" w:rsidP="00257F9A">
      <w:pPr>
        <w:pStyle w:val="Heading1"/>
      </w:pPr>
      <w:r>
        <w:t>Two-Step RACH Procedures</w:t>
      </w:r>
    </w:p>
    <w:p w14:paraId="40550066" w14:textId="3A2181E2" w:rsidR="00274CFD" w:rsidRPr="00C60BA7" w:rsidRDefault="00274CFD" w:rsidP="00C60BA7"/>
    <w:p w14:paraId="2D3A88D1" w14:textId="5F9F2D68" w:rsidR="00626198" w:rsidRDefault="00B44479" w:rsidP="00626198">
      <w:pPr>
        <w:pStyle w:val="Heading2"/>
      </w:pPr>
      <w:r>
        <w:t>MsgB Design</w:t>
      </w:r>
    </w:p>
    <w:p w14:paraId="30053808" w14:textId="427BEA12" w:rsidR="00294927" w:rsidRDefault="00D03FBD" w:rsidP="00294927">
      <w:r>
        <w:t xml:space="preserve">The contents of MsgB should be designed to support both licensed and unlicensed spectrum operation. </w:t>
      </w:r>
      <w:r w:rsidR="00924EA4">
        <w:t xml:space="preserve"> </w:t>
      </w:r>
      <w:r w:rsidR="00294927">
        <w:t xml:space="preserve">In Rel-16 NR-U, it was agreed that </w:t>
      </w:r>
      <w:r w:rsidR="00294927">
        <w:t xml:space="preserve">the </w:t>
      </w:r>
      <w:r w:rsidR="00294927" w:rsidRPr="00C20EF5">
        <w:t>LBT category for msg 3 initial transmission is provided to the UE in RAR</w:t>
      </w:r>
      <w:r w:rsidR="00294927">
        <w:t>.</w:t>
      </w:r>
    </w:p>
    <w:p w14:paraId="55FD2A63" w14:textId="59A49D26" w:rsidR="00C20EF5" w:rsidRDefault="00C20EF5" w:rsidP="00F5600A">
      <w:r>
        <w:t>When MsgA</w:t>
      </w:r>
      <w:r w:rsidR="00294927">
        <w:t xml:space="preserve"> </w:t>
      </w:r>
      <w:r>
        <w:t>has been completely decoded, the contents of MsgB should include at least</w:t>
      </w:r>
    </w:p>
    <w:p w14:paraId="732A3AA5" w14:textId="77777777" w:rsidR="00294927" w:rsidRDefault="00294927" w:rsidP="00294927">
      <w:pPr>
        <w:pStyle w:val="ListParagraph"/>
        <w:numPr>
          <w:ilvl w:val="0"/>
          <w:numId w:val="13"/>
        </w:numPr>
      </w:pPr>
      <w:r>
        <w:t>CRID</w:t>
      </w:r>
    </w:p>
    <w:p w14:paraId="3618CB2C" w14:textId="77777777" w:rsidR="00294927" w:rsidRDefault="00294927" w:rsidP="00294927">
      <w:pPr>
        <w:pStyle w:val="ListParagraph"/>
        <w:numPr>
          <w:ilvl w:val="0"/>
          <w:numId w:val="13"/>
        </w:numPr>
      </w:pPr>
      <w:r>
        <w:t>RRC Message</w:t>
      </w:r>
    </w:p>
    <w:p w14:paraId="70371AF1" w14:textId="77777777" w:rsidR="00294927" w:rsidRDefault="00294927" w:rsidP="00294927">
      <w:pPr>
        <w:pStyle w:val="ListParagraph"/>
        <w:numPr>
          <w:ilvl w:val="0"/>
          <w:numId w:val="13"/>
        </w:numPr>
      </w:pPr>
      <w:r>
        <w:t>PUCCH Resource</w:t>
      </w:r>
    </w:p>
    <w:p w14:paraId="0D118617" w14:textId="77777777" w:rsidR="00294927" w:rsidRDefault="00294927" w:rsidP="00294927">
      <w:pPr>
        <w:pStyle w:val="ListParagraph"/>
        <w:numPr>
          <w:ilvl w:val="0"/>
          <w:numId w:val="13"/>
        </w:numPr>
      </w:pPr>
      <w:r>
        <w:t>TA Command</w:t>
      </w:r>
    </w:p>
    <w:p w14:paraId="7451E19D" w14:textId="77777777" w:rsidR="00294927" w:rsidRDefault="00294927" w:rsidP="00294927">
      <w:pPr>
        <w:pStyle w:val="ListParagraph"/>
        <w:numPr>
          <w:ilvl w:val="0"/>
          <w:numId w:val="13"/>
        </w:numPr>
      </w:pPr>
      <w:r>
        <w:t>TC-RNTI or C-RNTI</w:t>
      </w:r>
    </w:p>
    <w:p w14:paraId="6E933287" w14:textId="77777777" w:rsidR="00294927" w:rsidRDefault="00294927" w:rsidP="00294927">
      <w:pPr>
        <w:pStyle w:val="ListParagraph"/>
        <w:numPr>
          <w:ilvl w:val="0"/>
          <w:numId w:val="16"/>
        </w:numPr>
      </w:pPr>
      <w:r>
        <w:t>UL Grant</w:t>
      </w:r>
      <w:r>
        <w:t xml:space="preserve">(s) </w:t>
      </w:r>
      <w:r>
        <w:t>in case of multiple grants for unlicensed channel robustness</w:t>
      </w:r>
    </w:p>
    <w:p w14:paraId="00A49246" w14:textId="473848ED" w:rsidR="00294927" w:rsidRDefault="00294927" w:rsidP="00294927">
      <w:pPr>
        <w:pStyle w:val="ListParagraph"/>
        <w:numPr>
          <w:ilvl w:val="0"/>
          <w:numId w:val="13"/>
        </w:numPr>
      </w:pPr>
      <w:r>
        <w:t>LBT category for UL grant for unlicensed spectrum</w:t>
      </w:r>
    </w:p>
    <w:p w14:paraId="55527BAC" w14:textId="08EA9ECF" w:rsidR="00294927" w:rsidRDefault="00294927" w:rsidP="00294927">
      <w:r>
        <w:t>When MsgA has been partially decoded (PRACH only), then the contents of MsgB as a fallback RAR should include at least</w:t>
      </w:r>
    </w:p>
    <w:p w14:paraId="2B2CBBC8" w14:textId="77777777" w:rsidR="00294927" w:rsidRDefault="00294927" w:rsidP="00294927">
      <w:pPr>
        <w:pStyle w:val="ListParagraph"/>
        <w:numPr>
          <w:ilvl w:val="0"/>
          <w:numId w:val="16"/>
        </w:numPr>
      </w:pPr>
      <w:r>
        <w:lastRenderedPageBreak/>
        <w:t>Preamble Index (RAPID)</w:t>
      </w:r>
    </w:p>
    <w:p w14:paraId="6E2CB3C9" w14:textId="77777777" w:rsidR="00294927" w:rsidRDefault="00294927" w:rsidP="00294927">
      <w:pPr>
        <w:pStyle w:val="ListParagraph"/>
        <w:numPr>
          <w:ilvl w:val="0"/>
          <w:numId w:val="16"/>
        </w:numPr>
      </w:pPr>
      <w:r>
        <w:t>TA Command</w:t>
      </w:r>
    </w:p>
    <w:p w14:paraId="43FA057A" w14:textId="7338CBD8" w:rsidR="00294927" w:rsidRDefault="00294927" w:rsidP="00294927">
      <w:pPr>
        <w:pStyle w:val="ListParagraph"/>
        <w:numPr>
          <w:ilvl w:val="0"/>
          <w:numId w:val="16"/>
        </w:numPr>
      </w:pPr>
      <w:r>
        <w:t>UL Grant</w:t>
      </w:r>
      <w:r>
        <w:t>(s) in case of multiple grants for unlicensed channel robustness</w:t>
      </w:r>
    </w:p>
    <w:p w14:paraId="2BDB0FEA" w14:textId="5A7730D3" w:rsidR="00294927" w:rsidRDefault="00294927" w:rsidP="00294927">
      <w:pPr>
        <w:pStyle w:val="ListParagraph"/>
        <w:numPr>
          <w:ilvl w:val="0"/>
          <w:numId w:val="16"/>
        </w:numPr>
      </w:pPr>
      <w:r>
        <w:t>TC-RNTI</w:t>
      </w:r>
    </w:p>
    <w:p w14:paraId="299905CA" w14:textId="672341B5" w:rsidR="00294927" w:rsidRDefault="00294927" w:rsidP="00AB027F">
      <w:pPr>
        <w:pStyle w:val="ListParagraph"/>
        <w:numPr>
          <w:ilvl w:val="0"/>
          <w:numId w:val="16"/>
        </w:numPr>
      </w:pPr>
      <w:r>
        <w:t>LBT category for UL grant for unlicensed spectrum</w:t>
      </w:r>
    </w:p>
    <w:p w14:paraId="086E52EA" w14:textId="77777777" w:rsidR="00F734AB" w:rsidRDefault="00F734AB" w:rsidP="00F5600A">
      <w:pPr>
        <w:rPr>
          <w:b/>
        </w:rPr>
      </w:pPr>
    </w:p>
    <w:p w14:paraId="75E66C75" w14:textId="2D8B8F84" w:rsidR="00F5600A" w:rsidRPr="00924EA4" w:rsidRDefault="00F5600A" w:rsidP="00F5600A">
      <w:pPr>
        <w:rPr>
          <w:rFonts w:asciiTheme="minorHAnsi" w:hAnsiTheme="minorHAnsi" w:cstheme="minorHAnsi"/>
          <w:b/>
        </w:rPr>
      </w:pPr>
      <w:r w:rsidRPr="00F5600A">
        <w:rPr>
          <w:b/>
        </w:rPr>
        <w:t xml:space="preserve">Proposal 1: </w:t>
      </w:r>
      <w:r w:rsidR="00294927" w:rsidRPr="00294927">
        <w:rPr>
          <w:b/>
        </w:rPr>
        <w:t xml:space="preserve">LBT category for UL grant </w:t>
      </w:r>
      <w:r w:rsidR="00294927">
        <w:rPr>
          <w:b/>
        </w:rPr>
        <w:t>is included in MsgB in the case of unlicensed cells.</w:t>
      </w:r>
    </w:p>
    <w:p w14:paraId="504A0D46" w14:textId="09947F3A" w:rsidR="00F734AB" w:rsidRDefault="00F734AB" w:rsidP="00672B47"/>
    <w:p w14:paraId="20E19795" w14:textId="32790D86" w:rsidR="004260AA" w:rsidRDefault="004260AA" w:rsidP="00672B47">
      <w:r>
        <w:t xml:space="preserve">Next, consider the transmission of MsgB. In </w:t>
      </w:r>
      <w:r>
        <w:fldChar w:fldCharType="begin"/>
      </w:r>
      <w:r>
        <w:instrText xml:space="preserve"> REF _Ref16787034 \r \h </w:instrText>
      </w:r>
      <w:r>
        <w:fldChar w:fldCharType="separate"/>
      </w:r>
      <w:r>
        <w:t>[3]</w:t>
      </w:r>
      <w:r>
        <w:fldChar w:fldCharType="end"/>
      </w:r>
      <w:r>
        <w:t xml:space="preserve">, two options are given for MsgB, a single PDSCH for both Msg2-like and Msg4-like content, or separate PDSCHs for the Msg2-like and Msg4-like components. The overhead of separate PDSCHs and PDCCHs is inefficient, especially in the context of unlicensed carriers where multiple LBT attempts may be required if the separate PDSCHs are not contiguous in time. Therefore, </w:t>
      </w:r>
      <w:r w:rsidRPr="004260AA">
        <w:t xml:space="preserve">the gNB </w:t>
      </w:r>
      <w:r>
        <w:t xml:space="preserve">should </w:t>
      </w:r>
      <w:r w:rsidRPr="004260AA">
        <w:t>combine MsgB with Msg2-like content and MsgB with Msg4-like content in the same PDSCH</w:t>
      </w:r>
    </w:p>
    <w:p w14:paraId="4D16BD3D" w14:textId="24BFFEA4" w:rsidR="004260AA" w:rsidRPr="004260AA" w:rsidRDefault="004627B4" w:rsidP="004260AA">
      <w:pPr>
        <w:rPr>
          <w:b/>
        </w:rPr>
      </w:pPr>
      <w:r w:rsidRPr="004260AA">
        <w:rPr>
          <w:rFonts w:asciiTheme="minorHAnsi" w:hAnsiTheme="minorHAnsi" w:cstheme="minorHAnsi"/>
          <w:b/>
        </w:rPr>
        <w:t xml:space="preserve">Proposal 2: </w:t>
      </w:r>
      <w:r w:rsidR="004260AA">
        <w:rPr>
          <w:b/>
        </w:rPr>
        <w:t>T</w:t>
      </w:r>
      <w:r w:rsidR="004260AA" w:rsidRPr="004260AA">
        <w:rPr>
          <w:b/>
        </w:rPr>
        <w:t>he gNB should combine MsgB with Msg2-like content and MsgB with Msg4-like content in the same PDSCH</w:t>
      </w:r>
      <w:r w:rsidR="004260AA" w:rsidRPr="004260AA">
        <w:rPr>
          <w:b/>
        </w:rPr>
        <w:t>.</w:t>
      </w:r>
    </w:p>
    <w:p w14:paraId="00F20282" w14:textId="6989B77E" w:rsidR="005E796E" w:rsidRPr="004627B4" w:rsidRDefault="005E796E" w:rsidP="00CC3C17">
      <w:pPr>
        <w:rPr>
          <w:b/>
        </w:rPr>
      </w:pPr>
    </w:p>
    <w:p w14:paraId="6FBA6B8C" w14:textId="3CDAA6EC" w:rsidR="004627B4" w:rsidRPr="004627B4" w:rsidRDefault="00B44479" w:rsidP="00626198">
      <w:pPr>
        <w:pStyle w:val="Heading2"/>
      </w:pPr>
      <w:r>
        <w:t>RA Procedure Selection</w:t>
      </w:r>
    </w:p>
    <w:p w14:paraId="376B5C13" w14:textId="722F38A7" w:rsidR="0019008C" w:rsidRDefault="00B44479" w:rsidP="0019008C">
      <w:r>
        <w:t>How a UE selects between a 4-step and a 2-step RA procedure when both are supported in a cell is an open issue.</w:t>
      </w:r>
      <w:r w:rsidR="00D03FBD">
        <w:t xml:space="preserve"> It is suggested that a</w:t>
      </w:r>
      <w:r w:rsidR="00D03FBD" w:rsidRPr="00D03FBD">
        <w:t xml:space="preserve"> radio quality criterion </w:t>
      </w:r>
      <w:r w:rsidR="00D03FBD">
        <w:t xml:space="preserve">be used, similar to other proposals in </w:t>
      </w:r>
      <w:r w:rsidR="00D03FBD">
        <w:fldChar w:fldCharType="begin"/>
      </w:r>
      <w:r w:rsidR="00D03FBD">
        <w:instrText xml:space="preserve"> REF _Ref16787034 \r \h </w:instrText>
      </w:r>
      <w:r w:rsidR="00D03FBD">
        <w:fldChar w:fldCharType="separate"/>
      </w:r>
      <w:r w:rsidR="00D03FBD">
        <w:t>[3]</w:t>
      </w:r>
      <w:r w:rsidR="00D03FBD">
        <w:fldChar w:fldCharType="end"/>
      </w:r>
      <w:r w:rsidR="00D03FBD">
        <w:t>.</w:t>
      </w:r>
    </w:p>
    <w:p w14:paraId="57ABA8EE" w14:textId="46E8F632" w:rsidR="00B44479" w:rsidRPr="00B44479" w:rsidRDefault="00D03FBD" w:rsidP="00B44479">
      <w:r>
        <w:t xml:space="preserve">Specifically, </w:t>
      </w:r>
      <w:r w:rsidR="00B44479" w:rsidRPr="00B44479">
        <w:t>UE is</w:t>
      </w:r>
      <w:r w:rsidR="00B44479">
        <w:t xml:space="preserve"> proposed</w:t>
      </w:r>
      <w:r w:rsidR="00B44479" w:rsidRPr="00B44479">
        <w:t xml:space="preserve"> to initiate a 2-step RACH if one or more of the following conditions are met:</w:t>
      </w:r>
    </w:p>
    <w:p w14:paraId="7FAEBA16" w14:textId="73B3A3AF" w:rsidR="00B44479" w:rsidRPr="00B44479" w:rsidRDefault="00B44479" w:rsidP="00B44479">
      <w:pPr>
        <w:pStyle w:val="ListParagraph"/>
        <w:numPr>
          <w:ilvl w:val="0"/>
          <w:numId w:val="15"/>
        </w:numPr>
      </w:pPr>
      <w:r w:rsidRPr="00B44479">
        <w:t xml:space="preserve">L1-RSRP </w:t>
      </w:r>
      <w:r>
        <w:t>or RSSI</w:t>
      </w:r>
      <w:r w:rsidR="00D03FBD">
        <w:t xml:space="preserve"> of SSBs</w:t>
      </w:r>
      <w:r>
        <w:t xml:space="preserve"> is above a certain threshold</w:t>
      </w:r>
    </w:p>
    <w:p w14:paraId="6F7CA5C6" w14:textId="5FF20837" w:rsidR="00B44479" w:rsidRDefault="00B44479" w:rsidP="00B44479">
      <w:pPr>
        <w:pStyle w:val="ListParagraph"/>
        <w:numPr>
          <w:ilvl w:val="0"/>
          <w:numId w:val="15"/>
        </w:numPr>
      </w:pPr>
      <w:r>
        <w:t>For unlicensed carriers, c</w:t>
      </w:r>
      <w:r w:rsidRPr="00B44479">
        <w:t>hannel occupancy (CO)</w:t>
      </w:r>
      <w:r>
        <w:t xml:space="preserve"> metric</w:t>
      </w:r>
      <w:r w:rsidRPr="00B44479">
        <w:t xml:space="preserve"> in the operating unlicensed channel is above a certain threshold</w:t>
      </w:r>
    </w:p>
    <w:p w14:paraId="63322236" w14:textId="06A528A2" w:rsidR="00B44479" w:rsidRPr="00B44479" w:rsidRDefault="00D03FBD" w:rsidP="00B44479">
      <w:r>
        <w:t xml:space="preserve">High RSRP of the </w:t>
      </w:r>
      <w:r w:rsidR="00B44479" w:rsidRPr="00B44479">
        <w:t>serving cells implies a higher chance of Msg</w:t>
      </w:r>
      <w:r>
        <w:t>A</w:t>
      </w:r>
      <w:r w:rsidR="00B44479" w:rsidRPr="00B44479">
        <w:t>/Msg</w:t>
      </w:r>
      <w:r>
        <w:t>B</w:t>
      </w:r>
      <w:r w:rsidR="00B44479" w:rsidRPr="00B44479">
        <w:t xml:space="preserve"> decoding </w:t>
      </w:r>
      <w:r>
        <w:t>success</w:t>
      </w:r>
      <w:r w:rsidR="00B44479" w:rsidRPr="00B44479">
        <w:t xml:space="preserve"> at </w:t>
      </w:r>
      <w:r>
        <w:t xml:space="preserve">gNB and </w:t>
      </w:r>
      <w:r w:rsidR="00B44479" w:rsidRPr="00B44479">
        <w:t xml:space="preserve">UE. </w:t>
      </w:r>
    </w:p>
    <w:p w14:paraId="762B314E" w14:textId="3A518E24" w:rsidR="00B44479" w:rsidRPr="00B44479" w:rsidRDefault="00B44479" w:rsidP="00B44479">
      <w:r>
        <w:t xml:space="preserve">In </w:t>
      </w:r>
      <w:r w:rsidRPr="00B44479">
        <w:t>LAA</w:t>
      </w:r>
      <w:r>
        <w:t>, CO i</w:t>
      </w:r>
      <w:r w:rsidRPr="00B44479">
        <w:t>s</w:t>
      </w:r>
      <w:r>
        <w:t xml:space="preserve"> the</w:t>
      </w:r>
      <w:r w:rsidRPr="00B44479">
        <w:t xml:space="preserve"> percentage of times that received RSSI is larger than a threshold. Other </w:t>
      </w:r>
      <w:r w:rsidR="00C20EF5">
        <w:t>indications of higher CO are</w:t>
      </w:r>
      <w:r w:rsidRPr="00B44479">
        <w:t xml:space="preserve"> multiple pauses until expiry of the </w:t>
      </w:r>
      <w:r w:rsidR="00C20EF5">
        <w:t>LBT backoff</w:t>
      </w:r>
      <w:r w:rsidRPr="00B44479">
        <w:t xml:space="preserve"> time drawn from a</w:t>
      </w:r>
      <w:r w:rsidR="00C20EF5">
        <w:t xml:space="preserve"> </w:t>
      </w:r>
      <w:r w:rsidR="00C20EF5" w:rsidRPr="00B44479">
        <w:t xml:space="preserve">contention window size </w:t>
      </w:r>
      <w:r w:rsidR="00C20EF5">
        <w:t>(</w:t>
      </w:r>
      <w:r>
        <w:t>CWS</w:t>
      </w:r>
      <w:r w:rsidR="00C20EF5">
        <w:t>)</w:t>
      </w:r>
      <w:r>
        <w:t xml:space="preserve">, and so on. </w:t>
      </w:r>
      <w:r w:rsidRPr="00B44479">
        <w:t xml:space="preserve">Higher CO causes the </w:t>
      </w:r>
      <w:r w:rsidR="00C20EF5">
        <w:t>CWS</w:t>
      </w:r>
      <w:r w:rsidRPr="00B44479">
        <w:t xml:space="preserve"> for channel access to be longer, causing further delay in channel access. Hence performing a 2-step RACH (instead of 4-step RACH) may help the</w:t>
      </w:r>
      <w:r>
        <w:t xml:space="preserve"> UE</w:t>
      </w:r>
      <w:r w:rsidRPr="00B44479">
        <w:t xml:space="preserve"> to conclude the RACH procedure without excessive delay</w:t>
      </w:r>
      <w:r>
        <w:t>.</w:t>
      </w:r>
    </w:p>
    <w:p w14:paraId="5490F166" w14:textId="77777777" w:rsidR="00B44479" w:rsidRDefault="00B44479" w:rsidP="0019008C">
      <w:pPr>
        <w:rPr>
          <w:rFonts w:asciiTheme="minorHAnsi" w:eastAsia="Batang" w:hAnsiTheme="minorHAnsi" w:cstheme="minorHAnsi"/>
          <w:lang w:val="en-GB" w:eastAsia="x-none"/>
        </w:rPr>
      </w:pPr>
    </w:p>
    <w:p w14:paraId="50FABDB3" w14:textId="35D0FD20" w:rsidR="006E4F42" w:rsidRPr="006E4F42" w:rsidRDefault="0006561B" w:rsidP="00CE01CF">
      <w:pPr>
        <w:rPr>
          <w:rFonts w:asciiTheme="minorHAnsi" w:hAnsiTheme="minorHAnsi" w:cstheme="minorHAnsi"/>
        </w:rPr>
      </w:pPr>
      <w:r w:rsidRPr="0006561B">
        <w:rPr>
          <w:b/>
        </w:rPr>
        <w:t>Proposal 3</w:t>
      </w:r>
      <w:r w:rsidR="00B44479">
        <w:rPr>
          <w:b/>
        </w:rPr>
        <w:t>:</w:t>
      </w:r>
      <w:r w:rsidR="004260AA">
        <w:rPr>
          <w:b/>
        </w:rPr>
        <w:t xml:space="preserve"> </w:t>
      </w:r>
      <w:r w:rsidR="004260AA" w:rsidRPr="004260AA">
        <w:rPr>
          <w:b/>
        </w:rPr>
        <w:t>R</w:t>
      </w:r>
      <w:r w:rsidR="004260AA" w:rsidRPr="004260AA">
        <w:rPr>
          <w:b/>
        </w:rPr>
        <w:t>adio quality criterion</w:t>
      </w:r>
      <w:r w:rsidR="004260AA" w:rsidRPr="004260AA">
        <w:rPr>
          <w:b/>
        </w:rPr>
        <w:t>, for e.g., SSB RSRP or unlicensed carrier channel occupancy, is used by the UE to determine whether to select a 2-step RA procedure.</w:t>
      </w:r>
    </w:p>
    <w:p w14:paraId="1F78EFE1" w14:textId="04B89D57" w:rsidR="003705DD" w:rsidRDefault="003705DD" w:rsidP="00AA62E3">
      <w:pPr>
        <w:pStyle w:val="Heading1"/>
      </w:pPr>
      <w:r>
        <w:t>Summary</w:t>
      </w:r>
    </w:p>
    <w:p w14:paraId="4293B9F9" w14:textId="20F97741" w:rsidR="0053586B" w:rsidRDefault="003705DD" w:rsidP="0053586B">
      <w:r>
        <w:t>In this</w:t>
      </w:r>
      <w:r w:rsidR="00575CB3">
        <w:t xml:space="preserve"> contribution</w:t>
      </w:r>
      <w:r w:rsidR="00877963">
        <w:t xml:space="preserve"> we examined</w:t>
      </w:r>
      <w:r w:rsidR="0067178A">
        <w:t xml:space="preserve"> </w:t>
      </w:r>
      <w:r w:rsidR="00CB7C8C">
        <w:t>2-step RA procedures for NR</w:t>
      </w:r>
      <w:r w:rsidR="00575CB3">
        <w:t>. The following proposals ensued.</w:t>
      </w:r>
    </w:p>
    <w:p w14:paraId="1C2B9AF7" w14:textId="5E0D7B17" w:rsidR="004260AA" w:rsidRPr="00924EA4" w:rsidRDefault="004260AA" w:rsidP="004260AA">
      <w:pPr>
        <w:rPr>
          <w:rFonts w:asciiTheme="minorHAnsi" w:hAnsiTheme="minorHAnsi" w:cstheme="minorHAnsi"/>
          <w:b/>
        </w:rPr>
      </w:pPr>
      <w:r w:rsidRPr="00F5600A">
        <w:rPr>
          <w:b/>
        </w:rPr>
        <w:t xml:space="preserve">Proposal 1: </w:t>
      </w:r>
      <w:r w:rsidRPr="00294927">
        <w:rPr>
          <w:b/>
        </w:rPr>
        <w:t xml:space="preserve">LBT category for UL grant </w:t>
      </w:r>
      <w:bookmarkStart w:id="3" w:name="_GoBack"/>
      <w:bookmarkEnd w:id="3"/>
      <w:r>
        <w:rPr>
          <w:b/>
        </w:rPr>
        <w:t>is included in MsgB in the case of unlicensed cells.</w:t>
      </w:r>
    </w:p>
    <w:p w14:paraId="05733903" w14:textId="77777777" w:rsidR="004260AA" w:rsidRPr="004260AA" w:rsidRDefault="004260AA" w:rsidP="004260AA">
      <w:pPr>
        <w:rPr>
          <w:b/>
        </w:rPr>
      </w:pPr>
      <w:r w:rsidRPr="004260AA">
        <w:rPr>
          <w:rFonts w:asciiTheme="minorHAnsi" w:hAnsiTheme="minorHAnsi" w:cstheme="minorHAnsi"/>
          <w:b/>
        </w:rPr>
        <w:t xml:space="preserve">Proposal 2: </w:t>
      </w:r>
      <w:r>
        <w:rPr>
          <w:b/>
        </w:rPr>
        <w:t>T</w:t>
      </w:r>
      <w:r w:rsidRPr="004260AA">
        <w:rPr>
          <w:b/>
        </w:rPr>
        <w:t>he gNB should combine MsgB with Msg2-like content and MsgB with Msg4-like content in the same PDSCH.</w:t>
      </w:r>
    </w:p>
    <w:p w14:paraId="162FFA68" w14:textId="037B8CB0" w:rsidR="004260AA" w:rsidRPr="0006561B" w:rsidRDefault="004260AA" w:rsidP="0006561B">
      <w:pPr>
        <w:rPr>
          <w:b/>
        </w:rPr>
      </w:pPr>
      <w:r w:rsidRPr="0006561B">
        <w:rPr>
          <w:b/>
        </w:rPr>
        <w:t>Proposal 3</w:t>
      </w:r>
      <w:r>
        <w:rPr>
          <w:b/>
        </w:rPr>
        <w:t xml:space="preserve">: </w:t>
      </w:r>
      <w:r w:rsidRPr="004260AA">
        <w:rPr>
          <w:b/>
        </w:rPr>
        <w:t>Radio quality criterion, for e.g., SSB RSRP or unlicensed carrier channel occupancy, is used by the UE to determine whether to select a 2-step RA procedure.</w:t>
      </w:r>
    </w:p>
    <w:p w14:paraId="08D402D3" w14:textId="77777777" w:rsidR="00877963" w:rsidRDefault="00877963" w:rsidP="0053586B">
      <w:pPr>
        <w:rPr>
          <w:b/>
        </w:rPr>
      </w:pPr>
    </w:p>
    <w:p w14:paraId="6B17445A" w14:textId="1E4EA44E" w:rsidR="00257F9A" w:rsidRDefault="00F67C2E" w:rsidP="00F67C2E">
      <w:pPr>
        <w:pStyle w:val="Heading1"/>
      </w:pPr>
      <w:r>
        <w:t>Reference</w:t>
      </w:r>
      <w:r w:rsidR="00017FFD">
        <w:t>s</w:t>
      </w:r>
    </w:p>
    <w:p w14:paraId="209324DE" w14:textId="5A053532" w:rsidR="00CE01CF" w:rsidRDefault="00CB7C8C" w:rsidP="00E0223E">
      <w:pPr>
        <w:pStyle w:val="ListParagraph"/>
        <w:numPr>
          <w:ilvl w:val="0"/>
          <w:numId w:val="4"/>
        </w:numPr>
        <w:spacing w:before="0" w:after="180"/>
        <w:jc w:val="left"/>
        <w:rPr>
          <w:rFonts w:eastAsia="SimSun"/>
          <w:color w:val="000000"/>
          <w:lang w:eastAsia="zh-CN"/>
        </w:rPr>
      </w:pPr>
      <w:r w:rsidRPr="00CB7C8C">
        <w:rPr>
          <w:rFonts w:eastAsia="SimSun"/>
          <w:color w:val="000000"/>
          <w:lang w:eastAsia="zh-CN"/>
        </w:rPr>
        <w:t>RP-190711</w:t>
      </w:r>
      <w:r w:rsidR="00CE01CF">
        <w:rPr>
          <w:rFonts w:eastAsia="SimSun"/>
          <w:color w:val="000000"/>
          <w:lang w:eastAsia="zh-CN"/>
        </w:rPr>
        <w:t xml:space="preserve">, </w:t>
      </w:r>
      <w:r w:rsidR="00CE01CF" w:rsidRPr="00CE01CF">
        <w:rPr>
          <w:rFonts w:eastAsia="SimSun"/>
          <w:color w:val="000000"/>
          <w:lang w:eastAsia="zh-CN"/>
        </w:rPr>
        <w:t xml:space="preserve">New WID on </w:t>
      </w:r>
      <w:r>
        <w:rPr>
          <w:rFonts w:eastAsia="SimSun"/>
          <w:color w:val="000000"/>
          <w:lang w:eastAsia="zh-CN"/>
        </w:rPr>
        <w:t>2-Step RACH for NR.</w:t>
      </w:r>
    </w:p>
    <w:p w14:paraId="08164B93" w14:textId="0EF1183D" w:rsidR="00017FFD" w:rsidRDefault="00017FFD" w:rsidP="00E0223E">
      <w:pPr>
        <w:pStyle w:val="ListParagraph"/>
        <w:numPr>
          <w:ilvl w:val="0"/>
          <w:numId w:val="4"/>
        </w:numPr>
        <w:spacing w:before="0" w:after="180"/>
        <w:jc w:val="left"/>
        <w:rPr>
          <w:rFonts w:eastAsia="SimSun"/>
          <w:color w:val="000000"/>
          <w:lang w:eastAsia="zh-CN"/>
        </w:rPr>
      </w:pPr>
      <w:bookmarkStart w:id="4" w:name="_Ref878098"/>
      <w:r>
        <w:rPr>
          <w:rFonts w:eastAsia="SimSun"/>
          <w:color w:val="000000"/>
          <w:lang w:eastAsia="zh-CN"/>
        </w:rPr>
        <w:t>Chairman’s Notes, RAN1#</w:t>
      </w:r>
      <w:r w:rsidR="00822B6C">
        <w:rPr>
          <w:rFonts w:eastAsia="SimSun"/>
          <w:color w:val="000000"/>
          <w:lang w:eastAsia="zh-CN"/>
        </w:rPr>
        <w:t>97</w:t>
      </w:r>
      <w:r>
        <w:rPr>
          <w:rFonts w:eastAsia="SimSun"/>
          <w:color w:val="000000"/>
          <w:lang w:eastAsia="zh-CN"/>
        </w:rPr>
        <w:t xml:space="preserve">, </w:t>
      </w:r>
      <w:r w:rsidR="00822B6C">
        <w:rPr>
          <w:rFonts w:eastAsia="SimSun"/>
          <w:color w:val="000000"/>
          <w:lang w:eastAsia="zh-CN"/>
        </w:rPr>
        <w:t>May</w:t>
      </w:r>
      <w:r>
        <w:rPr>
          <w:rFonts w:eastAsia="SimSun"/>
          <w:color w:val="000000"/>
          <w:lang w:eastAsia="zh-CN"/>
        </w:rPr>
        <w:t xml:space="preserve"> 2019.</w:t>
      </w:r>
      <w:bookmarkEnd w:id="4"/>
    </w:p>
    <w:p w14:paraId="523BA13E" w14:textId="15B5F522" w:rsidR="00DA33FF" w:rsidRDefault="00DA33FF" w:rsidP="00DA33FF">
      <w:pPr>
        <w:pStyle w:val="ListParagraph"/>
        <w:numPr>
          <w:ilvl w:val="0"/>
          <w:numId w:val="4"/>
        </w:numPr>
        <w:spacing w:before="0" w:after="180"/>
        <w:jc w:val="left"/>
        <w:rPr>
          <w:rFonts w:eastAsia="SimSun"/>
          <w:color w:val="000000"/>
          <w:lang w:eastAsia="zh-CN"/>
        </w:rPr>
      </w:pPr>
      <w:bookmarkStart w:id="5" w:name="_Ref16787034"/>
      <w:r w:rsidRPr="00DA33FF">
        <w:rPr>
          <w:rFonts w:eastAsia="SimSun"/>
          <w:color w:val="000000"/>
          <w:lang w:eastAsia="zh-CN"/>
        </w:rPr>
        <w:t>R1-1907900</w:t>
      </w:r>
      <w:r>
        <w:rPr>
          <w:rFonts w:eastAsia="SimSun"/>
          <w:color w:val="000000"/>
          <w:lang w:eastAsia="zh-CN"/>
        </w:rPr>
        <w:t xml:space="preserve">, </w:t>
      </w:r>
      <w:r w:rsidRPr="00DA33FF">
        <w:rPr>
          <w:rFonts w:eastAsia="SimSun"/>
          <w:color w:val="000000"/>
          <w:lang w:eastAsia="zh-CN"/>
        </w:rPr>
        <w:t>Feature lead summary#3 on 2 step RACH procedures</w:t>
      </w:r>
      <w:r>
        <w:rPr>
          <w:rFonts w:eastAsia="SimSun"/>
          <w:color w:val="000000"/>
          <w:lang w:eastAsia="zh-CN"/>
        </w:rPr>
        <w:t>, Nokia</w:t>
      </w:r>
      <w:bookmarkEnd w:id="5"/>
    </w:p>
    <w:p w14:paraId="69F463E8" w14:textId="77777777" w:rsidR="00B17EEB" w:rsidRPr="00B17EEB" w:rsidRDefault="00B17EEB" w:rsidP="00B17EEB">
      <w:pPr>
        <w:spacing w:before="0" w:after="180"/>
        <w:jc w:val="left"/>
        <w:rPr>
          <w:rFonts w:eastAsia="SimSun"/>
          <w:color w:val="000000"/>
          <w:lang w:eastAsia="zh-CN"/>
        </w:rPr>
      </w:pPr>
    </w:p>
    <w:sectPr w:rsidR="00B17EEB" w:rsidRPr="00B17EEB"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204F31" w14:textId="77777777" w:rsidR="002C7AFA" w:rsidRDefault="002C7AFA" w:rsidP="00424124">
      <w:pPr>
        <w:spacing w:before="0" w:after="0"/>
      </w:pPr>
      <w:r>
        <w:separator/>
      </w:r>
    </w:p>
  </w:endnote>
  <w:endnote w:type="continuationSeparator" w:id="0">
    <w:p w14:paraId="385CE9A9" w14:textId="77777777" w:rsidR="002C7AFA" w:rsidRDefault="002C7AFA"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3A6A4" w14:textId="77777777" w:rsidR="002C7AFA" w:rsidRDefault="002C7AFA" w:rsidP="00424124">
      <w:pPr>
        <w:spacing w:before="0" w:after="0"/>
      </w:pPr>
      <w:r>
        <w:separator/>
      </w:r>
    </w:p>
  </w:footnote>
  <w:footnote w:type="continuationSeparator" w:id="0">
    <w:p w14:paraId="17FE8F62" w14:textId="77777777" w:rsidR="002C7AFA" w:rsidRDefault="002C7AFA"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86A4B"/>
    <w:multiLevelType w:val="hybridMultilevel"/>
    <w:tmpl w:val="D84A2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03F8"/>
    <w:multiLevelType w:val="hybridMultilevel"/>
    <w:tmpl w:val="C9C63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52BE7"/>
    <w:multiLevelType w:val="hybridMultilevel"/>
    <w:tmpl w:val="C47410A2"/>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DD92552"/>
    <w:multiLevelType w:val="hybridMultilevel"/>
    <w:tmpl w:val="CB8A0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043135"/>
    <w:multiLevelType w:val="hybridMultilevel"/>
    <w:tmpl w:val="B8BEF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44A7B4D"/>
    <w:multiLevelType w:val="hybridMultilevel"/>
    <w:tmpl w:val="B83ED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29747A"/>
    <w:multiLevelType w:val="multilevel"/>
    <w:tmpl w:val="D4B822C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245DBB"/>
    <w:multiLevelType w:val="hybridMultilevel"/>
    <w:tmpl w:val="2F148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3"/>
  </w:num>
  <w:num w:numId="4">
    <w:abstractNumId w:val="2"/>
  </w:num>
  <w:num w:numId="5">
    <w:abstractNumId w:val="7"/>
  </w:num>
  <w:num w:numId="6">
    <w:abstractNumId w:val="5"/>
  </w:num>
  <w:num w:numId="7">
    <w:abstractNumId w:val="10"/>
  </w:num>
  <w:num w:numId="8">
    <w:abstractNumId w:val="0"/>
  </w:num>
  <w:num w:numId="9">
    <w:abstractNumId w:val="11"/>
  </w:num>
  <w:num w:numId="10">
    <w:abstractNumId w:val="9"/>
  </w:num>
  <w:num w:numId="11">
    <w:abstractNumId w:val="14"/>
  </w:num>
  <w:num w:numId="12">
    <w:abstractNumId w:val="4"/>
  </w:num>
  <w:num w:numId="13">
    <w:abstractNumId w:val="6"/>
  </w:num>
  <w:num w:numId="14">
    <w:abstractNumId w:val="12"/>
  </w:num>
  <w:num w:numId="15">
    <w:abstractNumId w:val="15"/>
  </w:num>
  <w:num w:numId="1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BBA"/>
    <w:rsid w:val="000052FF"/>
    <w:rsid w:val="000076DA"/>
    <w:rsid w:val="0001485D"/>
    <w:rsid w:val="000149EC"/>
    <w:rsid w:val="00017FFD"/>
    <w:rsid w:val="00020F1A"/>
    <w:rsid w:val="00021B12"/>
    <w:rsid w:val="0002241D"/>
    <w:rsid w:val="0002554E"/>
    <w:rsid w:val="0003164E"/>
    <w:rsid w:val="00032D47"/>
    <w:rsid w:val="00043E82"/>
    <w:rsid w:val="00045166"/>
    <w:rsid w:val="000463E4"/>
    <w:rsid w:val="00050ECD"/>
    <w:rsid w:val="00051B4B"/>
    <w:rsid w:val="0005287A"/>
    <w:rsid w:val="00053101"/>
    <w:rsid w:val="000541BF"/>
    <w:rsid w:val="0005488F"/>
    <w:rsid w:val="000550BC"/>
    <w:rsid w:val="000643FA"/>
    <w:rsid w:val="0006561B"/>
    <w:rsid w:val="000730C9"/>
    <w:rsid w:val="0007575F"/>
    <w:rsid w:val="00075C88"/>
    <w:rsid w:val="00075FD1"/>
    <w:rsid w:val="0007622C"/>
    <w:rsid w:val="00080F03"/>
    <w:rsid w:val="00085800"/>
    <w:rsid w:val="0008625B"/>
    <w:rsid w:val="000865E3"/>
    <w:rsid w:val="000917C5"/>
    <w:rsid w:val="00093068"/>
    <w:rsid w:val="00096B50"/>
    <w:rsid w:val="000977EE"/>
    <w:rsid w:val="000A36A9"/>
    <w:rsid w:val="000A7025"/>
    <w:rsid w:val="000B0720"/>
    <w:rsid w:val="000B62EA"/>
    <w:rsid w:val="000B6D99"/>
    <w:rsid w:val="000C57B9"/>
    <w:rsid w:val="000D2643"/>
    <w:rsid w:val="000D38DC"/>
    <w:rsid w:val="000E29D8"/>
    <w:rsid w:val="000E5F17"/>
    <w:rsid w:val="000F41B9"/>
    <w:rsid w:val="000F6524"/>
    <w:rsid w:val="0010303E"/>
    <w:rsid w:val="00104F9A"/>
    <w:rsid w:val="00111F1B"/>
    <w:rsid w:val="0011327D"/>
    <w:rsid w:val="0011368E"/>
    <w:rsid w:val="00116DA6"/>
    <w:rsid w:val="00125D11"/>
    <w:rsid w:val="00134683"/>
    <w:rsid w:val="00137904"/>
    <w:rsid w:val="0014178F"/>
    <w:rsid w:val="001417A8"/>
    <w:rsid w:val="001475FC"/>
    <w:rsid w:val="00153793"/>
    <w:rsid w:val="00156D74"/>
    <w:rsid w:val="00167D68"/>
    <w:rsid w:val="00172743"/>
    <w:rsid w:val="00174B69"/>
    <w:rsid w:val="001775C4"/>
    <w:rsid w:val="0018672E"/>
    <w:rsid w:val="0019008C"/>
    <w:rsid w:val="001937A9"/>
    <w:rsid w:val="001941FB"/>
    <w:rsid w:val="00197607"/>
    <w:rsid w:val="001A34BE"/>
    <w:rsid w:val="001A5A68"/>
    <w:rsid w:val="001A6212"/>
    <w:rsid w:val="001A75E0"/>
    <w:rsid w:val="001B731B"/>
    <w:rsid w:val="001C07DC"/>
    <w:rsid w:val="001C1DB8"/>
    <w:rsid w:val="001C699C"/>
    <w:rsid w:val="001E0CE1"/>
    <w:rsid w:val="001E58CC"/>
    <w:rsid w:val="001F4CF3"/>
    <w:rsid w:val="001F59ED"/>
    <w:rsid w:val="0021123D"/>
    <w:rsid w:val="00211D37"/>
    <w:rsid w:val="00212204"/>
    <w:rsid w:val="00216763"/>
    <w:rsid w:val="00216DF5"/>
    <w:rsid w:val="00220E3A"/>
    <w:rsid w:val="002211DE"/>
    <w:rsid w:val="00222269"/>
    <w:rsid w:val="00222813"/>
    <w:rsid w:val="00222CD5"/>
    <w:rsid w:val="00223678"/>
    <w:rsid w:val="00233D70"/>
    <w:rsid w:val="00235373"/>
    <w:rsid w:val="00242F81"/>
    <w:rsid w:val="00245626"/>
    <w:rsid w:val="00246D61"/>
    <w:rsid w:val="0024786A"/>
    <w:rsid w:val="0025058B"/>
    <w:rsid w:val="002530E8"/>
    <w:rsid w:val="00256257"/>
    <w:rsid w:val="00257F9A"/>
    <w:rsid w:val="00262116"/>
    <w:rsid w:val="00263575"/>
    <w:rsid w:val="002641FE"/>
    <w:rsid w:val="00267362"/>
    <w:rsid w:val="002725E8"/>
    <w:rsid w:val="00272EC2"/>
    <w:rsid w:val="00273B2A"/>
    <w:rsid w:val="00274677"/>
    <w:rsid w:val="00274CFD"/>
    <w:rsid w:val="002759D2"/>
    <w:rsid w:val="00276ACF"/>
    <w:rsid w:val="0028740C"/>
    <w:rsid w:val="002879EB"/>
    <w:rsid w:val="0029147A"/>
    <w:rsid w:val="00294927"/>
    <w:rsid w:val="00294DE0"/>
    <w:rsid w:val="00297225"/>
    <w:rsid w:val="002A005E"/>
    <w:rsid w:val="002A0226"/>
    <w:rsid w:val="002A0270"/>
    <w:rsid w:val="002A1134"/>
    <w:rsid w:val="002B770A"/>
    <w:rsid w:val="002C0488"/>
    <w:rsid w:val="002C2227"/>
    <w:rsid w:val="002C4097"/>
    <w:rsid w:val="002C6BAC"/>
    <w:rsid w:val="002C6E74"/>
    <w:rsid w:val="002C7511"/>
    <w:rsid w:val="002C7AFA"/>
    <w:rsid w:val="002D0CCE"/>
    <w:rsid w:val="002D3D42"/>
    <w:rsid w:val="002D479B"/>
    <w:rsid w:val="002D59EA"/>
    <w:rsid w:val="002D6DFE"/>
    <w:rsid w:val="002D6EC9"/>
    <w:rsid w:val="002D787B"/>
    <w:rsid w:val="002E0939"/>
    <w:rsid w:val="002E1960"/>
    <w:rsid w:val="002E6296"/>
    <w:rsid w:val="002F12DF"/>
    <w:rsid w:val="002F323E"/>
    <w:rsid w:val="002F3A3B"/>
    <w:rsid w:val="002F5136"/>
    <w:rsid w:val="00313064"/>
    <w:rsid w:val="00315DC4"/>
    <w:rsid w:val="00317020"/>
    <w:rsid w:val="003179BB"/>
    <w:rsid w:val="00320B4D"/>
    <w:rsid w:val="00324890"/>
    <w:rsid w:val="00325DAA"/>
    <w:rsid w:val="00326F00"/>
    <w:rsid w:val="00326FF6"/>
    <w:rsid w:val="00327A22"/>
    <w:rsid w:val="00335D1C"/>
    <w:rsid w:val="00340AC1"/>
    <w:rsid w:val="00342130"/>
    <w:rsid w:val="0034406D"/>
    <w:rsid w:val="00346605"/>
    <w:rsid w:val="00347BF0"/>
    <w:rsid w:val="00350CCC"/>
    <w:rsid w:val="0035318F"/>
    <w:rsid w:val="00354C01"/>
    <w:rsid w:val="00355B9A"/>
    <w:rsid w:val="00356887"/>
    <w:rsid w:val="0036306A"/>
    <w:rsid w:val="003658B1"/>
    <w:rsid w:val="00366EFE"/>
    <w:rsid w:val="003705DD"/>
    <w:rsid w:val="003727DB"/>
    <w:rsid w:val="00377097"/>
    <w:rsid w:val="00382C0D"/>
    <w:rsid w:val="00386642"/>
    <w:rsid w:val="003921D6"/>
    <w:rsid w:val="00392E82"/>
    <w:rsid w:val="003A1896"/>
    <w:rsid w:val="003A298A"/>
    <w:rsid w:val="003A2DB2"/>
    <w:rsid w:val="003A553B"/>
    <w:rsid w:val="003A566A"/>
    <w:rsid w:val="003B1EC9"/>
    <w:rsid w:val="003B4530"/>
    <w:rsid w:val="003C2392"/>
    <w:rsid w:val="003C2E75"/>
    <w:rsid w:val="003D70AA"/>
    <w:rsid w:val="003E1304"/>
    <w:rsid w:val="003E6192"/>
    <w:rsid w:val="003E7121"/>
    <w:rsid w:val="003E7D22"/>
    <w:rsid w:val="003F0731"/>
    <w:rsid w:val="003F2A73"/>
    <w:rsid w:val="003F33B4"/>
    <w:rsid w:val="003F63ED"/>
    <w:rsid w:val="00401C75"/>
    <w:rsid w:val="00401FB8"/>
    <w:rsid w:val="00405F6D"/>
    <w:rsid w:val="004075BA"/>
    <w:rsid w:val="004137D5"/>
    <w:rsid w:val="004146B7"/>
    <w:rsid w:val="00424124"/>
    <w:rsid w:val="004260AA"/>
    <w:rsid w:val="00426B8E"/>
    <w:rsid w:val="00427BEF"/>
    <w:rsid w:val="00434212"/>
    <w:rsid w:val="00434A4B"/>
    <w:rsid w:val="004364F4"/>
    <w:rsid w:val="004372E5"/>
    <w:rsid w:val="00440F6E"/>
    <w:rsid w:val="00443645"/>
    <w:rsid w:val="00443CD6"/>
    <w:rsid w:val="00446BF2"/>
    <w:rsid w:val="00453805"/>
    <w:rsid w:val="004539BD"/>
    <w:rsid w:val="004547B0"/>
    <w:rsid w:val="004552C9"/>
    <w:rsid w:val="004567F3"/>
    <w:rsid w:val="0045714E"/>
    <w:rsid w:val="004607AC"/>
    <w:rsid w:val="0046127E"/>
    <w:rsid w:val="004626B7"/>
    <w:rsid w:val="004627B4"/>
    <w:rsid w:val="004678E1"/>
    <w:rsid w:val="00473281"/>
    <w:rsid w:val="00473586"/>
    <w:rsid w:val="00473B68"/>
    <w:rsid w:val="00475FA6"/>
    <w:rsid w:val="0047618F"/>
    <w:rsid w:val="00482B14"/>
    <w:rsid w:val="0048301B"/>
    <w:rsid w:val="00483115"/>
    <w:rsid w:val="00493033"/>
    <w:rsid w:val="00493BD6"/>
    <w:rsid w:val="00496EAE"/>
    <w:rsid w:val="004A5ABE"/>
    <w:rsid w:val="004A6424"/>
    <w:rsid w:val="004A69D0"/>
    <w:rsid w:val="004A6A82"/>
    <w:rsid w:val="004B6AA8"/>
    <w:rsid w:val="004B6E00"/>
    <w:rsid w:val="004C186B"/>
    <w:rsid w:val="004C3F2E"/>
    <w:rsid w:val="004C4314"/>
    <w:rsid w:val="004C4856"/>
    <w:rsid w:val="004C7784"/>
    <w:rsid w:val="004D58F6"/>
    <w:rsid w:val="004D6971"/>
    <w:rsid w:val="004D7227"/>
    <w:rsid w:val="004D780D"/>
    <w:rsid w:val="004D7CF8"/>
    <w:rsid w:val="004E67D0"/>
    <w:rsid w:val="004E6BC0"/>
    <w:rsid w:val="004E6D3B"/>
    <w:rsid w:val="004F264D"/>
    <w:rsid w:val="004F4495"/>
    <w:rsid w:val="004F79FA"/>
    <w:rsid w:val="005055A6"/>
    <w:rsid w:val="00507060"/>
    <w:rsid w:val="0051179B"/>
    <w:rsid w:val="0051424F"/>
    <w:rsid w:val="00522DDD"/>
    <w:rsid w:val="00523623"/>
    <w:rsid w:val="005259A3"/>
    <w:rsid w:val="005267DB"/>
    <w:rsid w:val="00526CF5"/>
    <w:rsid w:val="00530CB9"/>
    <w:rsid w:val="0053586B"/>
    <w:rsid w:val="0054400A"/>
    <w:rsid w:val="00551A40"/>
    <w:rsid w:val="005553CE"/>
    <w:rsid w:val="0056238B"/>
    <w:rsid w:val="00565BDB"/>
    <w:rsid w:val="00566D34"/>
    <w:rsid w:val="005700A9"/>
    <w:rsid w:val="0057145F"/>
    <w:rsid w:val="00572B57"/>
    <w:rsid w:val="005758E7"/>
    <w:rsid w:val="00575CB3"/>
    <w:rsid w:val="005778C8"/>
    <w:rsid w:val="0058113E"/>
    <w:rsid w:val="0058120D"/>
    <w:rsid w:val="00582E47"/>
    <w:rsid w:val="00583D11"/>
    <w:rsid w:val="0059634F"/>
    <w:rsid w:val="005B0B01"/>
    <w:rsid w:val="005B4697"/>
    <w:rsid w:val="005B47BD"/>
    <w:rsid w:val="005B6FA6"/>
    <w:rsid w:val="005D2C51"/>
    <w:rsid w:val="005E796E"/>
    <w:rsid w:val="005F613D"/>
    <w:rsid w:val="005F6B0A"/>
    <w:rsid w:val="005F6EBB"/>
    <w:rsid w:val="005F76F0"/>
    <w:rsid w:val="0060256B"/>
    <w:rsid w:val="00603015"/>
    <w:rsid w:val="0060603E"/>
    <w:rsid w:val="00612E22"/>
    <w:rsid w:val="00626198"/>
    <w:rsid w:val="006325F6"/>
    <w:rsid w:val="0063350A"/>
    <w:rsid w:val="00634707"/>
    <w:rsid w:val="00635166"/>
    <w:rsid w:val="0063597B"/>
    <w:rsid w:val="006375EC"/>
    <w:rsid w:val="006378CA"/>
    <w:rsid w:val="00637D76"/>
    <w:rsid w:val="00641FF0"/>
    <w:rsid w:val="00644034"/>
    <w:rsid w:val="00652AC8"/>
    <w:rsid w:val="0066157D"/>
    <w:rsid w:val="0067178A"/>
    <w:rsid w:val="00671A08"/>
    <w:rsid w:val="00672B47"/>
    <w:rsid w:val="0067313E"/>
    <w:rsid w:val="006756FB"/>
    <w:rsid w:val="0067647D"/>
    <w:rsid w:val="00677BD0"/>
    <w:rsid w:val="00685B82"/>
    <w:rsid w:val="00685E11"/>
    <w:rsid w:val="00696980"/>
    <w:rsid w:val="0069705B"/>
    <w:rsid w:val="006A0EDC"/>
    <w:rsid w:val="006A18DB"/>
    <w:rsid w:val="006A19C4"/>
    <w:rsid w:val="006A2D2E"/>
    <w:rsid w:val="006A48DA"/>
    <w:rsid w:val="006A5891"/>
    <w:rsid w:val="006B5025"/>
    <w:rsid w:val="006B511E"/>
    <w:rsid w:val="006C452E"/>
    <w:rsid w:val="006C6A78"/>
    <w:rsid w:val="006C7DB5"/>
    <w:rsid w:val="006D0E79"/>
    <w:rsid w:val="006D5B36"/>
    <w:rsid w:val="006E0B85"/>
    <w:rsid w:val="006E1947"/>
    <w:rsid w:val="006E3698"/>
    <w:rsid w:val="006E4F42"/>
    <w:rsid w:val="006E5242"/>
    <w:rsid w:val="006E790B"/>
    <w:rsid w:val="006F0352"/>
    <w:rsid w:val="006F04A4"/>
    <w:rsid w:val="006F055C"/>
    <w:rsid w:val="006F3A2E"/>
    <w:rsid w:val="007002C9"/>
    <w:rsid w:val="007024FE"/>
    <w:rsid w:val="00707D20"/>
    <w:rsid w:val="00715B93"/>
    <w:rsid w:val="00721AD7"/>
    <w:rsid w:val="007225EF"/>
    <w:rsid w:val="00722BA6"/>
    <w:rsid w:val="007231EB"/>
    <w:rsid w:val="00723DC5"/>
    <w:rsid w:val="00727952"/>
    <w:rsid w:val="007338D6"/>
    <w:rsid w:val="00740437"/>
    <w:rsid w:val="00740B36"/>
    <w:rsid w:val="00745EBA"/>
    <w:rsid w:val="00746DED"/>
    <w:rsid w:val="00747A6F"/>
    <w:rsid w:val="0075158D"/>
    <w:rsid w:val="0075622F"/>
    <w:rsid w:val="0076067D"/>
    <w:rsid w:val="0076281C"/>
    <w:rsid w:val="007632E9"/>
    <w:rsid w:val="00764288"/>
    <w:rsid w:val="0076440A"/>
    <w:rsid w:val="00774275"/>
    <w:rsid w:val="00774F2A"/>
    <w:rsid w:val="0078042F"/>
    <w:rsid w:val="00781A50"/>
    <w:rsid w:val="00782B9C"/>
    <w:rsid w:val="00782CDC"/>
    <w:rsid w:val="007839F9"/>
    <w:rsid w:val="00796763"/>
    <w:rsid w:val="00797765"/>
    <w:rsid w:val="007A2765"/>
    <w:rsid w:val="007A2E96"/>
    <w:rsid w:val="007A546E"/>
    <w:rsid w:val="007B13E5"/>
    <w:rsid w:val="007B2F6B"/>
    <w:rsid w:val="007B473A"/>
    <w:rsid w:val="007C08DC"/>
    <w:rsid w:val="007C55F7"/>
    <w:rsid w:val="007C6C1E"/>
    <w:rsid w:val="007D2A36"/>
    <w:rsid w:val="007D2C48"/>
    <w:rsid w:val="007D4056"/>
    <w:rsid w:val="007E0C23"/>
    <w:rsid w:val="007E546F"/>
    <w:rsid w:val="007F1928"/>
    <w:rsid w:val="007F1C30"/>
    <w:rsid w:val="007F343C"/>
    <w:rsid w:val="007F392E"/>
    <w:rsid w:val="00801422"/>
    <w:rsid w:val="008016B6"/>
    <w:rsid w:val="008022A0"/>
    <w:rsid w:val="00806FA9"/>
    <w:rsid w:val="00811234"/>
    <w:rsid w:val="00811A1B"/>
    <w:rsid w:val="008135D0"/>
    <w:rsid w:val="008204DD"/>
    <w:rsid w:val="00822B6C"/>
    <w:rsid w:val="00824DED"/>
    <w:rsid w:val="00826E5A"/>
    <w:rsid w:val="008276A8"/>
    <w:rsid w:val="008313C8"/>
    <w:rsid w:val="00832626"/>
    <w:rsid w:val="008363BC"/>
    <w:rsid w:val="008437B2"/>
    <w:rsid w:val="00843A9C"/>
    <w:rsid w:val="00843F1C"/>
    <w:rsid w:val="008500BA"/>
    <w:rsid w:val="00850DCE"/>
    <w:rsid w:val="00854FBB"/>
    <w:rsid w:val="00862292"/>
    <w:rsid w:val="008661BA"/>
    <w:rsid w:val="00871CA8"/>
    <w:rsid w:val="00877963"/>
    <w:rsid w:val="00881613"/>
    <w:rsid w:val="008836DC"/>
    <w:rsid w:val="00885004"/>
    <w:rsid w:val="00887AB4"/>
    <w:rsid w:val="00894290"/>
    <w:rsid w:val="008979E7"/>
    <w:rsid w:val="008A0061"/>
    <w:rsid w:val="008A25A1"/>
    <w:rsid w:val="008A3CFC"/>
    <w:rsid w:val="008B39B6"/>
    <w:rsid w:val="008B72C0"/>
    <w:rsid w:val="008C18F2"/>
    <w:rsid w:val="008C1AFD"/>
    <w:rsid w:val="008C27C3"/>
    <w:rsid w:val="008C4B67"/>
    <w:rsid w:val="008D1AEF"/>
    <w:rsid w:val="008D5F8F"/>
    <w:rsid w:val="008E14F3"/>
    <w:rsid w:val="008E1F61"/>
    <w:rsid w:val="008E43BA"/>
    <w:rsid w:val="008E5DA1"/>
    <w:rsid w:val="008F20FD"/>
    <w:rsid w:val="008F4140"/>
    <w:rsid w:val="008F544C"/>
    <w:rsid w:val="009008F8"/>
    <w:rsid w:val="009032D5"/>
    <w:rsid w:val="00905E86"/>
    <w:rsid w:val="009124E4"/>
    <w:rsid w:val="009168C7"/>
    <w:rsid w:val="009203DE"/>
    <w:rsid w:val="00924DD5"/>
    <w:rsid w:val="00924EA4"/>
    <w:rsid w:val="00925891"/>
    <w:rsid w:val="00925FA2"/>
    <w:rsid w:val="00926A9C"/>
    <w:rsid w:val="00927724"/>
    <w:rsid w:val="00927803"/>
    <w:rsid w:val="00927C5B"/>
    <w:rsid w:val="00930428"/>
    <w:rsid w:val="00932363"/>
    <w:rsid w:val="009376A2"/>
    <w:rsid w:val="00940F15"/>
    <w:rsid w:val="009513D1"/>
    <w:rsid w:val="00955F06"/>
    <w:rsid w:val="00955F46"/>
    <w:rsid w:val="00957CD1"/>
    <w:rsid w:val="00961DB2"/>
    <w:rsid w:val="00965321"/>
    <w:rsid w:val="009666B1"/>
    <w:rsid w:val="0097126A"/>
    <w:rsid w:val="0097292F"/>
    <w:rsid w:val="009741D9"/>
    <w:rsid w:val="00974CC1"/>
    <w:rsid w:val="00982CA4"/>
    <w:rsid w:val="00984235"/>
    <w:rsid w:val="009852A0"/>
    <w:rsid w:val="009926F3"/>
    <w:rsid w:val="00993D92"/>
    <w:rsid w:val="00997480"/>
    <w:rsid w:val="009A4D63"/>
    <w:rsid w:val="009A54FC"/>
    <w:rsid w:val="009A5A1C"/>
    <w:rsid w:val="009B08C5"/>
    <w:rsid w:val="009B0DE8"/>
    <w:rsid w:val="009B52C0"/>
    <w:rsid w:val="009C2167"/>
    <w:rsid w:val="009C324F"/>
    <w:rsid w:val="009C3EE1"/>
    <w:rsid w:val="009C6D2C"/>
    <w:rsid w:val="009D46C1"/>
    <w:rsid w:val="009E0D02"/>
    <w:rsid w:val="009E5838"/>
    <w:rsid w:val="009F3F92"/>
    <w:rsid w:val="009F6C30"/>
    <w:rsid w:val="00A039FE"/>
    <w:rsid w:val="00A04465"/>
    <w:rsid w:val="00A0495F"/>
    <w:rsid w:val="00A06D64"/>
    <w:rsid w:val="00A11704"/>
    <w:rsid w:val="00A11840"/>
    <w:rsid w:val="00A12440"/>
    <w:rsid w:val="00A22957"/>
    <w:rsid w:val="00A22C61"/>
    <w:rsid w:val="00A2443D"/>
    <w:rsid w:val="00A262E4"/>
    <w:rsid w:val="00A26EC3"/>
    <w:rsid w:val="00A309D2"/>
    <w:rsid w:val="00A354E9"/>
    <w:rsid w:val="00A41CF3"/>
    <w:rsid w:val="00A4674D"/>
    <w:rsid w:val="00A530D6"/>
    <w:rsid w:val="00A55FF3"/>
    <w:rsid w:val="00A603CE"/>
    <w:rsid w:val="00A64CF7"/>
    <w:rsid w:val="00A76D25"/>
    <w:rsid w:val="00A7739D"/>
    <w:rsid w:val="00A811B8"/>
    <w:rsid w:val="00A821EA"/>
    <w:rsid w:val="00A8721E"/>
    <w:rsid w:val="00A921DD"/>
    <w:rsid w:val="00A92495"/>
    <w:rsid w:val="00AA439A"/>
    <w:rsid w:val="00AA5899"/>
    <w:rsid w:val="00AA62E3"/>
    <w:rsid w:val="00AB75A3"/>
    <w:rsid w:val="00AB7FC6"/>
    <w:rsid w:val="00AC334D"/>
    <w:rsid w:val="00AC4581"/>
    <w:rsid w:val="00AD115D"/>
    <w:rsid w:val="00AD16AE"/>
    <w:rsid w:val="00AD3624"/>
    <w:rsid w:val="00AD4984"/>
    <w:rsid w:val="00AD6C53"/>
    <w:rsid w:val="00AE5886"/>
    <w:rsid w:val="00AE72F4"/>
    <w:rsid w:val="00AF0A4B"/>
    <w:rsid w:val="00AF65DE"/>
    <w:rsid w:val="00AF7131"/>
    <w:rsid w:val="00AF7415"/>
    <w:rsid w:val="00B03714"/>
    <w:rsid w:val="00B04278"/>
    <w:rsid w:val="00B12672"/>
    <w:rsid w:val="00B14861"/>
    <w:rsid w:val="00B163AD"/>
    <w:rsid w:val="00B16656"/>
    <w:rsid w:val="00B17EEB"/>
    <w:rsid w:val="00B23254"/>
    <w:rsid w:val="00B2434D"/>
    <w:rsid w:val="00B24D29"/>
    <w:rsid w:val="00B34716"/>
    <w:rsid w:val="00B359FB"/>
    <w:rsid w:val="00B42477"/>
    <w:rsid w:val="00B44479"/>
    <w:rsid w:val="00B477CA"/>
    <w:rsid w:val="00B5169C"/>
    <w:rsid w:val="00B6030F"/>
    <w:rsid w:val="00B6131E"/>
    <w:rsid w:val="00B61A13"/>
    <w:rsid w:val="00B625B1"/>
    <w:rsid w:val="00B648CA"/>
    <w:rsid w:val="00B677E5"/>
    <w:rsid w:val="00B74894"/>
    <w:rsid w:val="00B77E48"/>
    <w:rsid w:val="00B803B1"/>
    <w:rsid w:val="00B81439"/>
    <w:rsid w:val="00B81CFE"/>
    <w:rsid w:val="00B82B83"/>
    <w:rsid w:val="00B86119"/>
    <w:rsid w:val="00B86DAB"/>
    <w:rsid w:val="00B875F7"/>
    <w:rsid w:val="00B909F7"/>
    <w:rsid w:val="00B94AAD"/>
    <w:rsid w:val="00B95A12"/>
    <w:rsid w:val="00B96A24"/>
    <w:rsid w:val="00BA677D"/>
    <w:rsid w:val="00BA6FDB"/>
    <w:rsid w:val="00BB40CC"/>
    <w:rsid w:val="00BC07D6"/>
    <w:rsid w:val="00BC10A1"/>
    <w:rsid w:val="00BC290B"/>
    <w:rsid w:val="00BC31F9"/>
    <w:rsid w:val="00BC6F83"/>
    <w:rsid w:val="00BC7B60"/>
    <w:rsid w:val="00BD2B71"/>
    <w:rsid w:val="00BD34B4"/>
    <w:rsid w:val="00BD3C51"/>
    <w:rsid w:val="00BD6AA5"/>
    <w:rsid w:val="00BE2C56"/>
    <w:rsid w:val="00BE3D12"/>
    <w:rsid w:val="00BE73BE"/>
    <w:rsid w:val="00BF0E63"/>
    <w:rsid w:val="00BF19DF"/>
    <w:rsid w:val="00BF2C5D"/>
    <w:rsid w:val="00BF31E3"/>
    <w:rsid w:val="00BF321D"/>
    <w:rsid w:val="00C00740"/>
    <w:rsid w:val="00C07731"/>
    <w:rsid w:val="00C12D16"/>
    <w:rsid w:val="00C15A1B"/>
    <w:rsid w:val="00C1657F"/>
    <w:rsid w:val="00C1686B"/>
    <w:rsid w:val="00C20EF5"/>
    <w:rsid w:val="00C218A9"/>
    <w:rsid w:val="00C2432D"/>
    <w:rsid w:val="00C263F4"/>
    <w:rsid w:val="00C34D56"/>
    <w:rsid w:val="00C4691B"/>
    <w:rsid w:val="00C47EE0"/>
    <w:rsid w:val="00C53758"/>
    <w:rsid w:val="00C60992"/>
    <w:rsid w:val="00C60BA7"/>
    <w:rsid w:val="00C63006"/>
    <w:rsid w:val="00C631E3"/>
    <w:rsid w:val="00C645A7"/>
    <w:rsid w:val="00C67568"/>
    <w:rsid w:val="00C71871"/>
    <w:rsid w:val="00C77666"/>
    <w:rsid w:val="00C8290A"/>
    <w:rsid w:val="00C83FE6"/>
    <w:rsid w:val="00C913B6"/>
    <w:rsid w:val="00C94A6B"/>
    <w:rsid w:val="00C97103"/>
    <w:rsid w:val="00CA6EA3"/>
    <w:rsid w:val="00CB15A7"/>
    <w:rsid w:val="00CB15CC"/>
    <w:rsid w:val="00CB1A37"/>
    <w:rsid w:val="00CB1DA8"/>
    <w:rsid w:val="00CB6D97"/>
    <w:rsid w:val="00CB7C8C"/>
    <w:rsid w:val="00CC3C17"/>
    <w:rsid w:val="00CD44A8"/>
    <w:rsid w:val="00CE01CF"/>
    <w:rsid w:val="00CE0C9D"/>
    <w:rsid w:val="00CE1E0E"/>
    <w:rsid w:val="00D03FBD"/>
    <w:rsid w:val="00D20AFC"/>
    <w:rsid w:val="00D211FF"/>
    <w:rsid w:val="00D23CDC"/>
    <w:rsid w:val="00D268EB"/>
    <w:rsid w:val="00D26CFF"/>
    <w:rsid w:val="00D274C6"/>
    <w:rsid w:val="00D4354E"/>
    <w:rsid w:val="00D43B0A"/>
    <w:rsid w:val="00D44CA3"/>
    <w:rsid w:val="00D456D8"/>
    <w:rsid w:val="00D45A0E"/>
    <w:rsid w:val="00D45F7B"/>
    <w:rsid w:val="00D4758C"/>
    <w:rsid w:val="00D51B6A"/>
    <w:rsid w:val="00D54B28"/>
    <w:rsid w:val="00D55FAB"/>
    <w:rsid w:val="00D56786"/>
    <w:rsid w:val="00D60F04"/>
    <w:rsid w:val="00D61B7F"/>
    <w:rsid w:val="00D61EAB"/>
    <w:rsid w:val="00D701D3"/>
    <w:rsid w:val="00D71E46"/>
    <w:rsid w:val="00D7445F"/>
    <w:rsid w:val="00D8265D"/>
    <w:rsid w:val="00D90E78"/>
    <w:rsid w:val="00D910ED"/>
    <w:rsid w:val="00D92B1D"/>
    <w:rsid w:val="00D960F4"/>
    <w:rsid w:val="00DA33FF"/>
    <w:rsid w:val="00DB38BF"/>
    <w:rsid w:val="00DB57ED"/>
    <w:rsid w:val="00DC0E31"/>
    <w:rsid w:val="00DC5CBE"/>
    <w:rsid w:val="00DC70D0"/>
    <w:rsid w:val="00DC7DD6"/>
    <w:rsid w:val="00DD4BA0"/>
    <w:rsid w:val="00DE59A7"/>
    <w:rsid w:val="00DE66C5"/>
    <w:rsid w:val="00DE6E81"/>
    <w:rsid w:val="00DF2780"/>
    <w:rsid w:val="00DF54D5"/>
    <w:rsid w:val="00E0223E"/>
    <w:rsid w:val="00E03556"/>
    <w:rsid w:val="00E13146"/>
    <w:rsid w:val="00E14FE8"/>
    <w:rsid w:val="00E174FC"/>
    <w:rsid w:val="00E20070"/>
    <w:rsid w:val="00E20994"/>
    <w:rsid w:val="00E22124"/>
    <w:rsid w:val="00E24D40"/>
    <w:rsid w:val="00E251EC"/>
    <w:rsid w:val="00E261AD"/>
    <w:rsid w:val="00E272DF"/>
    <w:rsid w:val="00E31097"/>
    <w:rsid w:val="00E31E13"/>
    <w:rsid w:val="00E324C0"/>
    <w:rsid w:val="00E34DD7"/>
    <w:rsid w:val="00E40344"/>
    <w:rsid w:val="00E576BD"/>
    <w:rsid w:val="00E57BE9"/>
    <w:rsid w:val="00E604D6"/>
    <w:rsid w:val="00E65A7F"/>
    <w:rsid w:val="00E67086"/>
    <w:rsid w:val="00E857E4"/>
    <w:rsid w:val="00E85B05"/>
    <w:rsid w:val="00E869F5"/>
    <w:rsid w:val="00E9139D"/>
    <w:rsid w:val="00E92487"/>
    <w:rsid w:val="00E93F9A"/>
    <w:rsid w:val="00E96471"/>
    <w:rsid w:val="00E96706"/>
    <w:rsid w:val="00E967B0"/>
    <w:rsid w:val="00E973F7"/>
    <w:rsid w:val="00EA217E"/>
    <w:rsid w:val="00EA3B02"/>
    <w:rsid w:val="00EA5A59"/>
    <w:rsid w:val="00EA6976"/>
    <w:rsid w:val="00EA743A"/>
    <w:rsid w:val="00EB0496"/>
    <w:rsid w:val="00EB3301"/>
    <w:rsid w:val="00EB37F9"/>
    <w:rsid w:val="00EB3E87"/>
    <w:rsid w:val="00EB4A75"/>
    <w:rsid w:val="00EB5FBB"/>
    <w:rsid w:val="00EC6929"/>
    <w:rsid w:val="00EC6A0B"/>
    <w:rsid w:val="00ED407A"/>
    <w:rsid w:val="00ED6012"/>
    <w:rsid w:val="00ED6DB9"/>
    <w:rsid w:val="00EE3517"/>
    <w:rsid w:val="00EE4A18"/>
    <w:rsid w:val="00EE5745"/>
    <w:rsid w:val="00EF61D1"/>
    <w:rsid w:val="00EF70F2"/>
    <w:rsid w:val="00F01D63"/>
    <w:rsid w:val="00F12462"/>
    <w:rsid w:val="00F154D0"/>
    <w:rsid w:val="00F17550"/>
    <w:rsid w:val="00F230F7"/>
    <w:rsid w:val="00F24169"/>
    <w:rsid w:val="00F261D6"/>
    <w:rsid w:val="00F319E6"/>
    <w:rsid w:val="00F329F4"/>
    <w:rsid w:val="00F33B94"/>
    <w:rsid w:val="00F35911"/>
    <w:rsid w:val="00F42415"/>
    <w:rsid w:val="00F42D43"/>
    <w:rsid w:val="00F5600A"/>
    <w:rsid w:val="00F57965"/>
    <w:rsid w:val="00F63BEA"/>
    <w:rsid w:val="00F67C2E"/>
    <w:rsid w:val="00F72B1B"/>
    <w:rsid w:val="00F734AB"/>
    <w:rsid w:val="00F77E12"/>
    <w:rsid w:val="00F814DE"/>
    <w:rsid w:val="00F90045"/>
    <w:rsid w:val="00F925FE"/>
    <w:rsid w:val="00F9270C"/>
    <w:rsid w:val="00F9643F"/>
    <w:rsid w:val="00FA28D1"/>
    <w:rsid w:val="00FA3D8B"/>
    <w:rsid w:val="00FA6558"/>
    <w:rsid w:val="00FA75DB"/>
    <w:rsid w:val="00FB1AAD"/>
    <w:rsid w:val="00FB28F0"/>
    <w:rsid w:val="00FB6ED2"/>
    <w:rsid w:val="00FC0DD9"/>
    <w:rsid w:val="00FC6773"/>
    <w:rsid w:val="00FC7CE8"/>
    <w:rsid w:val="00FD0831"/>
    <w:rsid w:val="00FD489B"/>
    <w:rsid w:val="00FD530D"/>
    <w:rsid w:val="00FE0217"/>
    <w:rsid w:val="00FE4C91"/>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C2085"/>
  <w15:chartTrackingRefBased/>
  <w15:docId w15:val="{52785EEE-89FA-48DE-B75E-A71D7ED7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5DD"/>
    <w:pPr>
      <w:spacing w:before="60" w:after="120"/>
      <w:jc w:val="both"/>
    </w:pPr>
    <w:rPr>
      <w:rFonts w:eastAsia="Times New Roman"/>
    </w:rPr>
  </w:style>
  <w:style w:type="paragraph" w:styleId="Heading1">
    <w:name w:val="heading 1"/>
    <w:aliases w:val="H1"/>
    <w:basedOn w:val="Normal"/>
    <w:next w:val="Normal"/>
    <w:link w:val="Heading1Char"/>
    <w:autoRedefine/>
    <w:qFormat/>
    <w:rsid w:val="002D59EA"/>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D59EA"/>
    <w:rPr>
      <w:rFonts w:eastAsia="Times New Roman"/>
      <w:b/>
      <w:sz w:val="32"/>
    </w:rPr>
  </w:style>
  <w:style w:type="character" w:customStyle="1" w:styleId="Heading2Char">
    <w:name w:val="Heading 2 Char"/>
    <w:aliases w:val="H2 Char"/>
    <w:link w:val="Heading2"/>
    <w:rsid w:val="00424124"/>
    <w:rPr>
      <w:rFonts w:eastAsia="Times New Roman"/>
      <w:b/>
      <w:i/>
      <w:sz w:val="28"/>
    </w:rPr>
  </w:style>
  <w:style w:type="character" w:customStyle="1" w:styleId="Heading3Char">
    <w:name w:val="Heading 3 Char"/>
    <w:link w:val="Heading3"/>
    <w:rsid w:val="00424124"/>
    <w:rPr>
      <w:rFonts w:eastAsia="Times New Roman"/>
      <w:b/>
      <w:sz w:val="24"/>
    </w:rPr>
  </w:style>
  <w:style w:type="character" w:customStyle="1" w:styleId="Heading4Char">
    <w:name w:val="Heading 4 Char"/>
    <w:aliases w:val="H4 Char"/>
    <w:link w:val="Heading4"/>
    <w:rsid w:val="00424124"/>
    <w:rPr>
      <w:rFonts w:eastAsia="Times New Roman"/>
      <w:b/>
      <w:sz w:val="24"/>
      <w:szCs w:val="24"/>
    </w:rPr>
  </w:style>
  <w:style w:type="character" w:customStyle="1" w:styleId="Heading5Char">
    <w:name w:val="Heading 5 Char"/>
    <w:aliases w:val="h5 Char"/>
    <w:link w:val="Heading5"/>
    <w:rsid w:val="00424124"/>
    <w:rPr>
      <w:rFonts w:eastAsia="Times New Roman"/>
    </w:rPr>
  </w:style>
  <w:style w:type="character" w:customStyle="1" w:styleId="Heading6Char">
    <w:name w:val="Heading 6 Char"/>
    <w:aliases w:val="figure Char,h6 Char"/>
    <w:link w:val="Heading6"/>
    <w:rsid w:val="00424124"/>
    <w:rPr>
      <w:rFonts w:eastAsia="Times New Roman"/>
      <w:i/>
    </w:rPr>
  </w:style>
  <w:style w:type="character" w:customStyle="1" w:styleId="Heading7Char">
    <w:name w:val="Heading 7 Char"/>
    <w:aliases w:val="table Char,st Char,h7 Char"/>
    <w:link w:val="Heading7"/>
    <w:rsid w:val="00424124"/>
    <w:rPr>
      <w:rFonts w:eastAsia="Times New Roman"/>
    </w:rPr>
  </w:style>
  <w:style w:type="character" w:customStyle="1" w:styleId="Heading8Char">
    <w:name w:val="Heading 8 Char"/>
    <w:aliases w:val="acronym Char"/>
    <w:link w:val="Heading8"/>
    <w:rsid w:val="00424124"/>
    <w:rPr>
      <w:rFonts w:eastAsia="Times New Roman"/>
      <w:i/>
    </w:rPr>
  </w:style>
  <w:style w:type="character" w:customStyle="1" w:styleId="Heading9Char">
    <w:name w:val="Heading 9 Char"/>
    <w:aliases w:val="appendix Char"/>
    <w:link w:val="Heading9"/>
    <w:rsid w:val="00424124"/>
    <w:rPr>
      <w:rFonts w:eastAsia="Times New Roman"/>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Doc-text2">
    <w:name w:val="Doc-text2"/>
    <w:basedOn w:val="Normal"/>
    <w:link w:val="Doc-text2Char"/>
    <w:qFormat/>
    <w:rsid w:val="0022281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rsid w:val="00222813"/>
    <w:rPr>
      <w:rFonts w:ascii="Arial" w:eastAsia="MS Mincho" w:hAnsi="Arial"/>
      <w:szCs w:val="24"/>
      <w:lang w:val="en-GB" w:eastAsia="en-GB"/>
    </w:rPr>
  </w:style>
  <w:style w:type="paragraph" w:customStyle="1" w:styleId="s14">
    <w:name w:val="s14"/>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31">
    <w:name w:val="s31"/>
    <w:basedOn w:val="DefaultParagraphFont"/>
    <w:rsid w:val="00BC10A1"/>
  </w:style>
  <w:style w:type="character" w:customStyle="1" w:styleId="s38">
    <w:name w:val="s38"/>
    <w:basedOn w:val="DefaultParagraphFont"/>
    <w:rsid w:val="00BC10A1"/>
  </w:style>
  <w:style w:type="character" w:customStyle="1" w:styleId="apple-converted-space">
    <w:name w:val="apple-converted-space"/>
    <w:basedOn w:val="DefaultParagraphFont"/>
    <w:rsid w:val="00BC10A1"/>
  </w:style>
  <w:style w:type="character" w:customStyle="1" w:styleId="s13">
    <w:name w:val="s13"/>
    <w:basedOn w:val="DefaultParagraphFont"/>
    <w:rsid w:val="00BC10A1"/>
  </w:style>
  <w:style w:type="paragraph" w:customStyle="1" w:styleId="s5">
    <w:name w:val="s5"/>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47">
    <w:name w:val="s47"/>
    <w:basedOn w:val="DefaultParagraphFont"/>
    <w:rsid w:val="00BC10A1"/>
  </w:style>
  <w:style w:type="character" w:customStyle="1" w:styleId="s49">
    <w:name w:val="s49"/>
    <w:basedOn w:val="DefaultParagraphFont"/>
    <w:rsid w:val="00BC10A1"/>
  </w:style>
  <w:style w:type="character" w:customStyle="1" w:styleId="s30">
    <w:name w:val="s30"/>
    <w:basedOn w:val="DefaultParagraphFont"/>
    <w:rsid w:val="00BC10A1"/>
  </w:style>
  <w:style w:type="paragraph" w:customStyle="1" w:styleId="s46">
    <w:name w:val="s46"/>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List Paragraph1 Char"/>
    <w:link w:val="ListParagraph"/>
    <w:uiPriority w:val="34"/>
    <w:qFormat/>
    <w:rsid w:val="002D59EA"/>
    <w:rPr>
      <w:rFonts w:ascii="Arial" w:eastAsia="Times New Roman" w:hAnsi="Arial"/>
    </w:rPr>
  </w:style>
  <w:style w:type="paragraph" w:styleId="ListBullet5">
    <w:name w:val="List Bullet 5"/>
    <w:basedOn w:val="ListBullet4"/>
    <w:rsid w:val="00453805"/>
    <w:pPr>
      <w:numPr>
        <w:numId w:val="5"/>
      </w:numPr>
      <w:tabs>
        <w:tab w:val="clear" w:pos="1644"/>
      </w:tabs>
      <w:overflowPunct w:val="0"/>
      <w:autoSpaceDE w:val="0"/>
      <w:autoSpaceDN w:val="0"/>
      <w:adjustRightInd w:val="0"/>
      <w:spacing w:before="0"/>
      <w:ind w:left="432" w:hanging="432"/>
      <w:contextualSpacing w:val="0"/>
      <w:textAlignment w:val="baseline"/>
    </w:pPr>
    <w:rPr>
      <w:lang w:val="en-GB" w:eastAsia="zh-CN"/>
    </w:rPr>
  </w:style>
  <w:style w:type="paragraph" w:styleId="ListBullet4">
    <w:name w:val="List Bullet 4"/>
    <w:basedOn w:val="Normal"/>
    <w:uiPriority w:val="99"/>
    <w:semiHidden/>
    <w:unhideWhenUsed/>
    <w:rsid w:val="00453805"/>
    <w:pPr>
      <w:tabs>
        <w:tab w:val="num" w:pos="360"/>
      </w:tabs>
      <w:contextualSpacing/>
    </w:pPr>
  </w:style>
  <w:style w:type="table" w:styleId="TableGrid">
    <w:name w:val="Table Grid"/>
    <w:basedOn w:val="TableNormal"/>
    <w:uiPriority w:val="39"/>
    <w:rsid w:val="00096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uiPriority w:val="39"/>
    <w:rsid w:val="004D58F6"/>
    <w:pPr>
      <w:spacing w:before="0" w:after="0"/>
      <w:ind w:left="960"/>
      <w:jc w:val="left"/>
    </w:pPr>
    <w:rPr>
      <w:rFonts w:ascii="Times New Roman" w:eastAsia="MS Mincho" w:hAnsi="Times New Roman"/>
      <w:sz w:val="24"/>
      <w:szCs w:val="24"/>
      <w:lang w:val="en-GB" w:eastAsia="ja-JP"/>
    </w:rPr>
  </w:style>
  <w:style w:type="paragraph" w:customStyle="1" w:styleId="bullet">
    <w:name w:val="bullet"/>
    <w:basedOn w:val="ListParagraph"/>
    <w:link w:val="bulletChar"/>
    <w:qFormat/>
    <w:rsid w:val="00B16656"/>
    <w:pPr>
      <w:widowControl w:val="0"/>
      <w:numPr>
        <w:numId w:val="6"/>
      </w:numPr>
      <w:spacing w:before="0" w:after="60"/>
    </w:pPr>
    <w:rPr>
      <w:rFonts w:ascii="Times New Roman" w:hAnsi="Times New Roman"/>
      <w:kern w:val="2"/>
      <w:szCs w:val="24"/>
      <w:lang w:val="en-GB"/>
    </w:rPr>
  </w:style>
  <w:style w:type="character" w:customStyle="1" w:styleId="bulletChar">
    <w:name w:val="bullet Char"/>
    <w:link w:val="bullet"/>
    <w:rsid w:val="00B16656"/>
    <w:rPr>
      <w:rFonts w:ascii="Times New Roman" w:eastAsia="Times New Roman" w:hAnsi="Times New Roman"/>
      <w:kern w:val="2"/>
      <w:szCs w:val="24"/>
      <w:lang w:val="en-GB"/>
    </w:rPr>
  </w:style>
  <w:style w:type="paragraph" w:customStyle="1" w:styleId="NO">
    <w:name w:val="NO"/>
    <w:basedOn w:val="Normal"/>
    <w:link w:val="NOChar"/>
    <w:rsid w:val="00CE01CF"/>
    <w:pPr>
      <w:keepLines/>
      <w:spacing w:before="0" w:after="180"/>
      <w:ind w:left="1135" w:hanging="851"/>
      <w:jc w:val="left"/>
    </w:pPr>
    <w:rPr>
      <w:rFonts w:ascii="Times New Roman" w:eastAsia="SimSun" w:hAnsi="Times New Roman"/>
      <w:lang w:val="en-GB" w:eastAsia="x-none"/>
    </w:rPr>
  </w:style>
  <w:style w:type="paragraph" w:customStyle="1" w:styleId="TAH">
    <w:name w:val="TAH"/>
    <w:basedOn w:val="Normal"/>
    <w:link w:val="TAHCar"/>
    <w:qFormat/>
    <w:rsid w:val="00CE01CF"/>
    <w:pPr>
      <w:keepNext/>
      <w:keepLines/>
      <w:spacing w:before="0" w:after="0"/>
      <w:jc w:val="center"/>
    </w:pPr>
    <w:rPr>
      <w:rFonts w:ascii="Arial" w:eastAsia="SimSun" w:hAnsi="Arial"/>
      <w:b/>
      <w:sz w:val="18"/>
      <w:lang w:val="en-GB" w:eastAsia="x-none"/>
    </w:rPr>
  </w:style>
  <w:style w:type="paragraph" w:customStyle="1" w:styleId="TH">
    <w:name w:val="TH"/>
    <w:basedOn w:val="Normal"/>
    <w:link w:val="THChar"/>
    <w:rsid w:val="00CE01CF"/>
    <w:pPr>
      <w:keepNext/>
      <w:keepLines/>
      <w:spacing w:after="180"/>
      <w:jc w:val="center"/>
    </w:pPr>
    <w:rPr>
      <w:rFonts w:ascii="Arial" w:eastAsia="SimSun" w:hAnsi="Arial"/>
      <w:b/>
      <w:lang w:val="en-GB" w:eastAsia="x-none"/>
    </w:rPr>
  </w:style>
  <w:style w:type="character" w:customStyle="1" w:styleId="NOChar">
    <w:name w:val="NO Char"/>
    <w:link w:val="NO"/>
    <w:rsid w:val="00CE01CF"/>
    <w:rPr>
      <w:rFonts w:ascii="Times New Roman" w:eastAsia="SimSun" w:hAnsi="Times New Roman"/>
      <w:lang w:val="en-GB" w:eastAsia="x-none"/>
    </w:rPr>
  </w:style>
  <w:style w:type="character" w:customStyle="1" w:styleId="THChar">
    <w:name w:val="TH Char"/>
    <w:link w:val="TH"/>
    <w:rsid w:val="00CE01CF"/>
    <w:rPr>
      <w:rFonts w:ascii="Arial" w:eastAsia="SimSun" w:hAnsi="Arial"/>
      <w:b/>
      <w:lang w:val="en-GB" w:eastAsia="x-none"/>
    </w:rPr>
  </w:style>
  <w:style w:type="character" w:customStyle="1" w:styleId="TALCar">
    <w:name w:val="TAL Car"/>
    <w:link w:val="TAL"/>
    <w:rsid w:val="00CE01CF"/>
    <w:rPr>
      <w:rFonts w:eastAsia="Times New Roman"/>
      <w:sz w:val="18"/>
      <w:lang w:val="en-GB" w:eastAsia="ja-JP"/>
    </w:rPr>
  </w:style>
  <w:style w:type="character" w:customStyle="1" w:styleId="TAHCar">
    <w:name w:val="TAH Car"/>
    <w:link w:val="TAH"/>
    <w:qFormat/>
    <w:rsid w:val="00CE01CF"/>
    <w:rPr>
      <w:rFonts w:ascii="Arial" w:eastAsia="SimSun" w:hAnsi="Arial"/>
      <w:b/>
      <w:sz w:val="18"/>
      <w:lang w:val="en-GB" w:eastAsia="x-none"/>
    </w:rPr>
  </w:style>
  <w:style w:type="paragraph" w:customStyle="1" w:styleId="B1">
    <w:name w:val="B1"/>
    <w:basedOn w:val="List"/>
    <w:link w:val="B1Char"/>
    <w:qFormat/>
    <w:rsid w:val="00ED6DB9"/>
    <w:pPr>
      <w:spacing w:before="0" w:after="180"/>
      <w:ind w:left="568" w:hanging="284"/>
      <w:contextualSpacing w:val="0"/>
      <w:jc w:val="left"/>
    </w:pPr>
    <w:rPr>
      <w:rFonts w:ascii="Times New Roman" w:eastAsia="SimSun" w:hAnsi="Times New Roman"/>
      <w:lang w:val="en-GB" w:eastAsia="x-none"/>
    </w:rPr>
  </w:style>
  <w:style w:type="character" w:customStyle="1" w:styleId="B1Char">
    <w:name w:val="B1 Char"/>
    <w:link w:val="B1"/>
    <w:rsid w:val="00ED6DB9"/>
    <w:rPr>
      <w:rFonts w:ascii="Times New Roman" w:eastAsia="SimSun" w:hAnsi="Times New Roman"/>
      <w:lang w:val="en-GB" w:eastAsia="x-none"/>
    </w:rPr>
  </w:style>
  <w:style w:type="paragraph" w:styleId="List">
    <w:name w:val="List"/>
    <w:basedOn w:val="Normal"/>
    <w:uiPriority w:val="99"/>
    <w:semiHidden/>
    <w:unhideWhenUsed/>
    <w:rsid w:val="00ED6DB9"/>
    <w:pPr>
      <w:ind w:left="360" w:hanging="360"/>
      <w:contextualSpacing/>
    </w:pPr>
  </w:style>
  <w:style w:type="paragraph" w:customStyle="1" w:styleId="B2">
    <w:name w:val="B2"/>
    <w:basedOn w:val="List2"/>
    <w:link w:val="B2Char"/>
    <w:rsid w:val="00222CD5"/>
    <w:pPr>
      <w:spacing w:before="0" w:after="180"/>
      <w:ind w:left="851" w:hanging="284"/>
      <w:contextualSpacing w:val="0"/>
      <w:jc w:val="left"/>
    </w:pPr>
    <w:rPr>
      <w:rFonts w:ascii="Times New Roman" w:eastAsia="SimSun" w:hAnsi="Times New Roman"/>
      <w:lang w:val="en-GB" w:eastAsia="x-none"/>
    </w:rPr>
  </w:style>
  <w:style w:type="paragraph" w:customStyle="1" w:styleId="B3">
    <w:name w:val="B3"/>
    <w:basedOn w:val="List3"/>
    <w:rsid w:val="00222CD5"/>
    <w:pPr>
      <w:spacing w:before="0" w:after="180"/>
      <w:ind w:left="1135" w:hanging="284"/>
      <w:contextualSpacing w:val="0"/>
      <w:jc w:val="left"/>
    </w:pPr>
    <w:rPr>
      <w:rFonts w:ascii="Times New Roman" w:eastAsia="SimSun" w:hAnsi="Times New Roman"/>
      <w:lang w:val="en-GB" w:eastAsia="x-none"/>
    </w:rPr>
  </w:style>
  <w:style w:type="character" w:customStyle="1" w:styleId="B2Char">
    <w:name w:val="B2 Char"/>
    <w:link w:val="B2"/>
    <w:rsid w:val="00222CD5"/>
    <w:rPr>
      <w:rFonts w:ascii="Times New Roman" w:eastAsia="SimSun" w:hAnsi="Times New Roman"/>
      <w:lang w:val="en-GB" w:eastAsia="x-none"/>
    </w:rPr>
  </w:style>
  <w:style w:type="paragraph" w:customStyle="1" w:styleId="BL">
    <w:name w:val="BL"/>
    <w:basedOn w:val="Normal"/>
    <w:rsid w:val="00222CD5"/>
    <w:pPr>
      <w:numPr>
        <w:numId w:val="7"/>
      </w:numPr>
      <w:tabs>
        <w:tab w:val="left" w:pos="851"/>
      </w:tabs>
      <w:overflowPunct w:val="0"/>
      <w:autoSpaceDE w:val="0"/>
      <w:autoSpaceDN w:val="0"/>
      <w:adjustRightInd w:val="0"/>
      <w:spacing w:before="0" w:after="180"/>
      <w:jc w:val="left"/>
      <w:textAlignment w:val="baseline"/>
    </w:pPr>
    <w:rPr>
      <w:rFonts w:ascii="Times New Roman" w:eastAsia="SimSun" w:hAnsi="Times New Roman"/>
      <w:lang w:val="en-GB"/>
    </w:rPr>
  </w:style>
  <w:style w:type="paragraph" w:styleId="List3">
    <w:name w:val="List 3"/>
    <w:basedOn w:val="Normal"/>
    <w:uiPriority w:val="99"/>
    <w:semiHidden/>
    <w:unhideWhenUsed/>
    <w:rsid w:val="00222CD5"/>
    <w:pPr>
      <w:ind w:left="1080" w:hanging="360"/>
      <w:contextualSpacing/>
    </w:pPr>
  </w:style>
  <w:style w:type="table" w:styleId="GridTable4-Accent1">
    <w:name w:val="Grid Table 4 Accent 1"/>
    <w:basedOn w:val="TableNormal"/>
    <w:uiPriority w:val="49"/>
    <w:rsid w:val="004F79F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3471032">
      <w:bodyDiv w:val="1"/>
      <w:marLeft w:val="0"/>
      <w:marRight w:val="0"/>
      <w:marTop w:val="0"/>
      <w:marBottom w:val="0"/>
      <w:divBdr>
        <w:top w:val="none" w:sz="0" w:space="0" w:color="auto"/>
        <w:left w:val="none" w:sz="0" w:space="0" w:color="auto"/>
        <w:bottom w:val="none" w:sz="0" w:space="0" w:color="auto"/>
        <w:right w:val="none" w:sz="0" w:space="0" w:color="auto"/>
      </w:divBdr>
    </w:div>
    <w:div w:id="424545129">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26738337">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7016070">
      <w:bodyDiv w:val="1"/>
      <w:marLeft w:val="0"/>
      <w:marRight w:val="0"/>
      <w:marTop w:val="0"/>
      <w:marBottom w:val="0"/>
      <w:divBdr>
        <w:top w:val="none" w:sz="0" w:space="0" w:color="auto"/>
        <w:left w:val="none" w:sz="0" w:space="0" w:color="auto"/>
        <w:bottom w:val="none" w:sz="0" w:space="0" w:color="auto"/>
        <w:right w:val="none" w:sz="0" w:space="0" w:color="auto"/>
      </w:divBdr>
      <w:divsChild>
        <w:div w:id="1208370806">
          <w:marLeft w:val="1627"/>
          <w:marRight w:val="0"/>
          <w:marTop w:val="0"/>
          <w:marBottom w:val="160"/>
          <w:divBdr>
            <w:top w:val="none" w:sz="0" w:space="0" w:color="auto"/>
            <w:left w:val="none" w:sz="0" w:space="0" w:color="auto"/>
            <w:bottom w:val="none" w:sz="0" w:space="0" w:color="auto"/>
            <w:right w:val="none" w:sz="0" w:space="0" w:color="auto"/>
          </w:divBdr>
        </w:div>
        <w:div w:id="2107384619">
          <w:marLeft w:val="1267"/>
          <w:marRight w:val="0"/>
          <w:marTop w:val="0"/>
          <w:marBottom w:val="160"/>
          <w:divBdr>
            <w:top w:val="none" w:sz="0" w:space="0" w:color="auto"/>
            <w:left w:val="none" w:sz="0" w:space="0" w:color="auto"/>
            <w:bottom w:val="none" w:sz="0" w:space="0" w:color="auto"/>
            <w:right w:val="none" w:sz="0" w:space="0" w:color="auto"/>
          </w:divBdr>
        </w:div>
      </w:divsChild>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33983884">
      <w:bodyDiv w:val="1"/>
      <w:marLeft w:val="0"/>
      <w:marRight w:val="0"/>
      <w:marTop w:val="0"/>
      <w:marBottom w:val="0"/>
      <w:divBdr>
        <w:top w:val="none" w:sz="0" w:space="0" w:color="auto"/>
        <w:left w:val="none" w:sz="0" w:space="0" w:color="auto"/>
        <w:bottom w:val="none" w:sz="0" w:space="0" w:color="auto"/>
        <w:right w:val="none" w:sz="0" w:space="0" w:color="auto"/>
      </w:divBdr>
      <w:divsChild>
        <w:div w:id="48769774">
          <w:marLeft w:val="1080"/>
          <w:marRight w:val="0"/>
          <w:marTop w:val="0"/>
          <w:marBottom w:val="0"/>
          <w:divBdr>
            <w:top w:val="none" w:sz="0" w:space="0" w:color="auto"/>
            <w:left w:val="none" w:sz="0" w:space="0" w:color="auto"/>
            <w:bottom w:val="none" w:sz="0" w:space="0" w:color="auto"/>
            <w:right w:val="none" w:sz="0" w:space="0" w:color="auto"/>
          </w:divBdr>
        </w:div>
        <w:div w:id="81605417">
          <w:marLeft w:val="1080"/>
          <w:marRight w:val="0"/>
          <w:marTop w:val="0"/>
          <w:marBottom w:val="0"/>
          <w:divBdr>
            <w:top w:val="none" w:sz="0" w:space="0" w:color="auto"/>
            <w:left w:val="none" w:sz="0" w:space="0" w:color="auto"/>
            <w:bottom w:val="none" w:sz="0" w:space="0" w:color="auto"/>
            <w:right w:val="none" w:sz="0" w:space="0" w:color="auto"/>
          </w:divBdr>
        </w:div>
        <w:div w:id="262154871">
          <w:marLeft w:val="1620"/>
          <w:marRight w:val="0"/>
          <w:marTop w:val="0"/>
          <w:marBottom w:val="0"/>
          <w:divBdr>
            <w:top w:val="none" w:sz="0" w:space="0" w:color="auto"/>
            <w:left w:val="none" w:sz="0" w:space="0" w:color="auto"/>
            <w:bottom w:val="none" w:sz="0" w:space="0" w:color="auto"/>
            <w:right w:val="none" w:sz="0" w:space="0" w:color="auto"/>
          </w:divBdr>
        </w:div>
        <w:div w:id="411047004">
          <w:marLeft w:val="1080"/>
          <w:marRight w:val="0"/>
          <w:marTop w:val="0"/>
          <w:marBottom w:val="0"/>
          <w:divBdr>
            <w:top w:val="none" w:sz="0" w:space="0" w:color="auto"/>
            <w:left w:val="none" w:sz="0" w:space="0" w:color="auto"/>
            <w:bottom w:val="none" w:sz="0" w:space="0" w:color="auto"/>
            <w:right w:val="none" w:sz="0" w:space="0" w:color="auto"/>
          </w:divBdr>
        </w:div>
        <w:div w:id="542181178">
          <w:marLeft w:val="1080"/>
          <w:marRight w:val="0"/>
          <w:marTop w:val="0"/>
          <w:marBottom w:val="0"/>
          <w:divBdr>
            <w:top w:val="none" w:sz="0" w:space="0" w:color="auto"/>
            <w:left w:val="none" w:sz="0" w:space="0" w:color="auto"/>
            <w:bottom w:val="none" w:sz="0" w:space="0" w:color="auto"/>
            <w:right w:val="none" w:sz="0" w:space="0" w:color="auto"/>
          </w:divBdr>
        </w:div>
        <w:div w:id="582687928">
          <w:marLeft w:val="540"/>
          <w:marRight w:val="0"/>
          <w:marTop w:val="0"/>
          <w:marBottom w:val="0"/>
          <w:divBdr>
            <w:top w:val="none" w:sz="0" w:space="0" w:color="auto"/>
            <w:left w:val="none" w:sz="0" w:space="0" w:color="auto"/>
            <w:bottom w:val="none" w:sz="0" w:space="0" w:color="auto"/>
            <w:right w:val="none" w:sz="0" w:space="0" w:color="auto"/>
          </w:divBdr>
        </w:div>
        <w:div w:id="602998919">
          <w:marLeft w:val="540"/>
          <w:marRight w:val="0"/>
          <w:marTop w:val="0"/>
          <w:marBottom w:val="0"/>
          <w:divBdr>
            <w:top w:val="none" w:sz="0" w:space="0" w:color="auto"/>
            <w:left w:val="none" w:sz="0" w:space="0" w:color="auto"/>
            <w:bottom w:val="none" w:sz="0" w:space="0" w:color="auto"/>
            <w:right w:val="none" w:sz="0" w:space="0" w:color="auto"/>
          </w:divBdr>
        </w:div>
        <w:div w:id="712466858">
          <w:marLeft w:val="1620"/>
          <w:marRight w:val="0"/>
          <w:marTop w:val="0"/>
          <w:marBottom w:val="0"/>
          <w:divBdr>
            <w:top w:val="none" w:sz="0" w:space="0" w:color="auto"/>
            <w:left w:val="none" w:sz="0" w:space="0" w:color="auto"/>
            <w:bottom w:val="none" w:sz="0" w:space="0" w:color="auto"/>
            <w:right w:val="none" w:sz="0" w:space="0" w:color="auto"/>
          </w:divBdr>
        </w:div>
        <w:div w:id="755178062">
          <w:marLeft w:val="540"/>
          <w:marRight w:val="0"/>
          <w:marTop w:val="0"/>
          <w:marBottom w:val="0"/>
          <w:divBdr>
            <w:top w:val="none" w:sz="0" w:space="0" w:color="auto"/>
            <w:left w:val="none" w:sz="0" w:space="0" w:color="auto"/>
            <w:bottom w:val="none" w:sz="0" w:space="0" w:color="auto"/>
            <w:right w:val="none" w:sz="0" w:space="0" w:color="auto"/>
          </w:divBdr>
        </w:div>
        <w:div w:id="851991687">
          <w:marLeft w:val="2160"/>
          <w:marRight w:val="0"/>
          <w:marTop w:val="0"/>
          <w:marBottom w:val="0"/>
          <w:divBdr>
            <w:top w:val="none" w:sz="0" w:space="0" w:color="auto"/>
            <w:left w:val="none" w:sz="0" w:space="0" w:color="auto"/>
            <w:bottom w:val="none" w:sz="0" w:space="0" w:color="auto"/>
            <w:right w:val="none" w:sz="0" w:space="0" w:color="auto"/>
          </w:divBdr>
        </w:div>
        <w:div w:id="879826101">
          <w:marLeft w:val="1080"/>
          <w:marRight w:val="0"/>
          <w:marTop w:val="0"/>
          <w:marBottom w:val="0"/>
          <w:divBdr>
            <w:top w:val="none" w:sz="0" w:space="0" w:color="auto"/>
            <w:left w:val="none" w:sz="0" w:space="0" w:color="auto"/>
            <w:bottom w:val="none" w:sz="0" w:space="0" w:color="auto"/>
            <w:right w:val="none" w:sz="0" w:space="0" w:color="auto"/>
          </w:divBdr>
        </w:div>
        <w:div w:id="893124838">
          <w:marLeft w:val="540"/>
          <w:marRight w:val="0"/>
          <w:marTop w:val="0"/>
          <w:marBottom w:val="0"/>
          <w:divBdr>
            <w:top w:val="none" w:sz="0" w:space="0" w:color="auto"/>
            <w:left w:val="none" w:sz="0" w:space="0" w:color="auto"/>
            <w:bottom w:val="none" w:sz="0" w:space="0" w:color="auto"/>
            <w:right w:val="none" w:sz="0" w:space="0" w:color="auto"/>
          </w:divBdr>
        </w:div>
        <w:div w:id="1040936679">
          <w:marLeft w:val="1080"/>
          <w:marRight w:val="0"/>
          <w:marTop w:val="0"/>
          <w:marBottom w:val="0"/>
          <w:divBdr>
            <w:top w:val="none" w:sz="0" w:space="0" w:color="auto"/>
            <w:left w:val="none" w:sz="0" w:space="0" w:color="auto"/>
            <w:bottom w:val="none" w:sz="0" w:space="0" w:color="auto"/>
            <w:right w:val="none" w:sz="0" w:space="0" w:color="auto"/>
          </w:divBdr>
        </w:div>
        <w:div w:id="1059792140">
          <w:marLeft w:val="1080"/>
          <w:marRight w:val="0"/>
          <w:marTop w:val="0"/>
          <w:marBottom w:val="0"/>
          <w:divBdr>
            <w:top w:val="none" w:sz="0" w:space="0" w:color="auto"/>
            <w:left w:val="none" w:sz="0" w:space="0" w:color="auto"/>
            <w:bottom w:val="none" w:sz="0" w:space="0" w:color="auto"/>
            <w:right w:val="none" w:sz="0" w:space="0" w:color="auto"/>
          </w:divBdr>
        </w:div>
        <w:div w:id="1068961338">
          <w:marLeft w:val="1080"/>
          <w:marRight w:val="0"/>
          <w:marTop w:val="0"/>
          <w:marBottom w:val="0"/>
          <w:divBdr>
            <w:top w:val="none" w:sz="0" w:space="0" w:color="auto"/>
            <w:left w:val="none" w:sz="0" w:space="0" w:color="auto"/>
            <w:bottom w:val="none" w:sz="0" w:space="0" w:color="auto"/>
            <w:right w:val="none" w:sz="0" w:space="0" w:color="auto"/>
          </w:divBdr>
        </w:div>
        <w:div w:id="1069426169">
          <w:marLeft w:val="540"/>
          <w:marRight w:val="0"/>
          <w:marTop w:val="0"/>
          <w:marBottom w:val="0"/>
          <w:divBdr>
            <w:top w:val="none" w:sz="0" w:space="0" w:color="auto"/>
            <w:left w:val="none" w:sz="0" w:space="0" w:color="auto"/>
            <w:bottom w:val="none" w:sz="0" w:space="0" w:color="auto"/>
            <w:right w:val="none" w:sz="0" w:space="0" w:color="auto"/>
          </w:divBdr>
        </w:div>
        <w:div w:id="1095633258">
          <w:marLeft w:val="1080"/>
          <w:marRight w:val="0"/>
          <w:marTop w:val="0"/>
          <w:marBottom w:val="0"/>
          <w:divBdr>
            <w:top w:val="none" w:sz="0" w:space="0" w:color="auto"/>
            <w:left w:val="none" w:sz="0" w:space="0" w:color="auto"/>
            <w:bottom w:val="none" w:sz="0" w:space="0" w:color="auto"/>
            <w:right w:val="none" w:sz="0" w:space="0" w:color="auto"/>
          </w:divBdr>
        </w:div>
        <w:div w:id="1326588827">
          <w:marLeft w:val="1080"/>
          <w:marRight w:val="0"/>
          <w:marTop w:val="0"/>
          <w:marBottom w:val="0"/>
          <w:divBdr>
            <w:top w:val="none" w:sz="0" w:space="0" w:color="auto"/>
            <w:left w:val="none" w:sz="0" w:space="0" w:color="auto"/>
            <w:bottom w:val="none" w:sz="0" w:space="0" w:color="auto"/>
            <w:right w:val="none" w:sz="0" w:space="0" w:color="auto"/>
          </w:divBdr>
        </w:div>
        <w:div w:id="1350450033">
          <w:marLeft w:val="540"/>
          <w:marRight w:val="0"/>
          <w:marTop w:val="0"/>
          <w:marBottom w:val="0"/>
          <w:divBdr>
            <w:top w:val="none" w:sz="0" w:space="0" w:color="auto"/>
            <w:left w:val="none" w:sz="0" w:space="0" w:color="auto"/>
            <w:bottom w:val="none" w:sz="0" w:space="0" w:color="auto"/>
            <w:right w:val="none" w:sz="0" w:space="0" w:color="auto"/>
          </w:divBdr>
        </w:div>
        <w:div w:id="1404522072">
          <w:marLeft w:val="1080"/>
          <w:marRight w:val="0"/>
          <w:marTop w:val="0"/>
          <w:marBottom w:val="0"/>
          <w:divBdr>
            <w:top w:val="none" w:sz="0" w:space="0" w:color="auto"/>
            <w:left w:val="none" w:sz="0" w:space="0" w:color="auto"/>
            <w:bottom w:val="none" w:sz="0" w:space="0" w:color="auto"/>
            <w:right w:val="none" w:sz="0" w:space="0" w:color="auto"/>
          </w:divBdr>
        </w:div>
        <w:div w:id="1482622997">
          <w:marLeft w:val="1620"/>
          <w:marRight w:val="0"/>
          <w:marTop w:val="0"/>
          <w:marBottom w:val="0"/>
          <w:divBdr>
            <w:top w:val="none" w:sz="0" w:space="0" w:color="auto"/>
            <w:left w:val="none" w:sz="0" w:space="0" w:color="auto"/>
            <w:bottom w:val="none" w:sz="0" w:space="0" w:color="auto"/>
            <w:right w:val="none" w:sz="0" w:space="0" w:color="auto"/>
          </w:divBdr>
        </w:div>
        <w:div w:id="1602181484">
          <w:marLeft w:val="1080"/>
          <w:marRight w:val="0"/>
          <w:marTop w:val="0"/>
          <w:marBottom w:val="0"/>
          <w:divBdr>
            <w:top w:val="none" w:sz="0" w:space="0" w:color="auto"/>
            <w:left w:val="none" w:sz="0" w:space="0" w:color="auto"/>
            <w:bottom w:val="none" w:sz="0" w:space="0" w:color="auto"/>
            <w:right w:val="none" w:sz="0" w:space="0" w:color="auto"/>
          </w:divBdr>
        </w:div>
        <w:div w:id="1716854559">
          <w:marLeft w:val="1080"/>
          <w:marRight w:val="0"/>
          <w:marTop w:val="0"/>
          <w:marBottom w:val="0"/>
          <w:divBdr>
            <w:top w:val="none" w:sz="0" w:space="0" w:color="auto"/>
            <w:left w:val="none" w:sz="0" w:space="0" w:color="auto"/>
            <w:bottom w:val="none" w:sz="0" w:space="0" w:color="auto"/>
            <w:right w:val="none" w:sz="0" w:space="0" w:color="auto"/>
          </w:divBdr>
        </w:div>
        <w:div w:id="1737507646">
          <w:marLeft w:val="1080"/>
          <w:marRight w:val="0"/>
          <w:marTop w:val="0"/>
          <w:marBottom w:val="0"/>
          <w:divBdr>
            <w:top w:val="none" w:sz="0" w:space="0" w:color="auto"/>
            <w:left w:val="none" w:sz="0" w:space="0" w:color="auto"/>
            <w:bottom w:val="none" w:sz="0" w:space="0" w:color="auto"/>
            <w:right w:val="none" w:sz="0" w:space="0" w:color="auto"/>
          </w:divBdr>
        </w:div>
        <w:div w:id="1968050949">
          <w:marLeft w:val="540"/>
          <w:marRight w:val="0"/>
          <w:marTop w:val="0"/>
          <w:marBottom w:val="0"/>
          <w:divBdr>
            <w:top w:val="none" w:sz="0" w:space="0" w:color="auto"/>
            <w:left w:val="none" w:sz="0" w:space="0" w:color="auto"/>
            <w:bottom w:val="none" w:sz="0" w:space="0" w:color="auto"/>
            <w:right w:val="none" w:sz="0" w:space="0" w:color="auto"/>
          </w:divBdr>
        </w:div>
        <w:div w:id="1982222578">
          <w:marLeft w:val="540"/>
          <w:marRight w:val="0"/>
          <w:marTop w:val="0"/>
          <w:marBottom w:val="0"/>
          <w:divBdr>
            <w:top w:val="none" w:sz="0" w:space="0" w:color="auto"/>
            <w:left w:val="none" w:sz="0" w:space="0" w:color="auto"/>
            <w:bottom w:val="none" w:sz="0" w:space="0" w:color="auto"/>
            <w:right w:val="none" w:sz="0" w:space="0" w:color="auto"/>
          </w:divBdr>
        </w:div>
        <w:div w:id="1999727547">
          <w:marLeft w:val="1080"/>
          <w:marRight w:val="0"/>
          <w:marTop w:val="0"/>
          <w:marBottom w:val="0"/>
          <w:divBdr>
            <w:top w:val="none" w:sz="0" w:space="0" w:color="auto"/>
            <w:left w:val="none" w:sz="0" w:space="0" w:color="auto"/>
            <w:bottom w:val="none" w:sz="0" w:space="0" w:color="auto"/>
            <w:right w:val="none" w:sz="0" w:space="0" w:color="auto"/>
          </w:divBdr>
        </w:div>
        <w:div w:id="2022851433">
          <w:marLeft w:val="540"/>
          <w:marRight w:val="0"/>
          <w:marTop w:val="0"/>
          <w:marBottom w:val="0"/>
          <w:divBdr>
            <w:top w:val="none" w:sz="0" w:space="0" w:color="auto"/>
            <w:left w:val="none" w:sz="0" w:space="0" w:color="auto"/>
            <w:bottom w:val="none" w:sz="0" w:space="0" w:color="auto"/>
            <w:right w:val="none" w:sz="0" w:space="0" w:color="auto"/>
          </w:divBdr>
        </w:div>
        <w:div w:id="2027291024">
          <w:marLeft w:val="5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0877D-D9B5-42EA-9DA3-350B4F6AC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2</Pages>
  <Words>687</Words>
  <Characters>3919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Novlan</dc:creator>
  <cp:keywords/>
  <dc:description/>
  <cp:lastModifiedBy>Mukherjee, Amitav</cp:lastModifiedBy>
  <cp:revision>18</cp:revision>
  <cp:lastPrinted>2016-02-23T15:51:00Z</cp:lastPrinted>
  <dcterms:created xsi:type="dcterms:W3CDTF">2019-04-30T17:02:00Z</dcterms:created>
  <dcterms:modified xsi:type="dcterms:W3CDTF">2019-08-15T13:59:00Z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719478702</vt:i4>
  </property>
</Properties>
</file>